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802D5">
      <w:pPr>
        <w:pStyle w:val="41"/>
        <w:ind w:left="0" w:leftChars="0" w:firstLine="0" w:firstLineChars="0"/>
        <w:rPr>
          <w:rFonts w:hint="eastAsia" w:ascii="宋体" w:hAnsi="宋体" w:cs="宋体"/>
          <w:b/>
          <w:spacing w:val="40"/>
          <w:w w:val="66"/>
          <w:sz w:val="44"/>
          <w:szCs w:val="44"/>
        </w:rPr>
      </w:pPr>
    </w:p>
    <w:tbl>
      <w:tblPr>
        <w:tblStyle w:val="21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97"/>
        <w:gridCol w:w="6930"/>
        <w:gridCol w:w="731"/>
      </w:tblGrid>
      <w:tr w14:paraId="61B1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28" w:type="dxa"/>
            <w:gridSpan w:val="3"/>
            <w:noWrap/>
            <w:vAlign w:val="center"/>
          </w:tcPr>
          <w:p w14:paraId="349E4548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_Toc515196726"/>
            <w:bookmarkStart w:id="1" w:name="_Toc516134557"/>
            <w:r>
              <w:rPr>
                <w:rFonts w:hint="eastAsia" w:ascii="宋体" w:hAnsi="宋体" w:cs="宋体"/>
                <w:sz w:val="24"/>
                <w:szCs w:val="24"/>
              </w:rPr>
              <w:t>第三部分 技术因素（58分）</w:t>
            </w:r>
          </w:p>
        </w:tc>
        <w:tc>
          <w:tcPr>
            <w:tcW w:w="731" w:type="dxa"/>
            <w:vAlign w:val="center"/>
          </w:tcPr>
          <w:p w14:paraId="207398D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分值</w:t>
            </w:r>
          </w:p>
        </w:tc>
      </w:tr>
      <w:tr w14:paraId="005D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501" w:type="dxa"/>
            <w:noWrap/>
            <w:vAlign w:val="center"/>
          </w:tcPr>
          <w:p w14:paraId="34482D64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114ECA1"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项目总体概述及运维方案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1575432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针对本项目有深刻认识，总体概述清晰、合理，运维方案以及措施先进、成熟完全满足规范要求，内容无瑕疵：10分</w:t>
            </w:r>
          </w:p>
          <w:p w14:paraId="19DD1508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方案内容存在1处瑕疵：8分</w:t>
            </w:r>
          </w:p>
          <w:p w14:paraId="4917E229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方案内容存在2处瑕疵：6分</w:t>
            </w:r>
          </w:p>
          <w:p w14:paraId="5ECC1580">
            <w:pPr>
              <w:snapToGrid w:val="0"/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未提供方案或不满足</w:t>
            </w:r>
            <w:r>
              <w:rPr>
                <w:rFonts w:hint="eastAsia" w:ascii="宋体" w:hAnsi="宋体" w:cs="宋体"/>
                <w:sz w:val="24"/>
                <w:szCs w:val="24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文件要求或内容存在3处及以上瑕疵：0分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8EF74DC">
            <w:pPr>
              <w:widowControl/>
              <w:spacing w:line="400" w:lineRule="exact"/>
              <w:jc w:val="center"/>
              <w:rPr>
                <w:rFonts w:ascii="宋体" w:hAnsi="Calibri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10</w:t>
            </w:r>
          </w:p>
        </w:tc>
      </w:tr>
      <w:tr w14:paraId="6795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01" w:type="dxa"/>
            <w:noWrap/>
            <w:vAlign w:val="center"/>
          </w:tcPr>
          <w:p w14:paraId="1FD25064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3142C68">
            <w:pPr>
              <w:pStyle w:val="63"/>
              <w:spacing w:line="46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 w:eastAsia="zh-TW"/>
              </w:rPr>
              <w:t>本项目投入人员团队的评价</w:t>
            </w:r>
          </w:p>
        </w:tc>
        <w:tc>
          <w:tcPr>
            <w:tcW w:w="6930" w:type="dxa"/>
            <w:shd w:val="clear" w:color="auto" w:fill="auto"/>
          </w:tcPr>
          <w:p w14:paraId="1A5DC16D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投标人提供为本项目整体人员配置方案，服务人员的技术实力、服务经验、人员配置进行评价：</w:t>
            </w:r>
          </w:p>
          <w:p w14:paraId="139839D2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项目实施人员配置好，技术实力强，同类项目实施或服务经验丰富</w:t>
            </w:r>
            <w:r>
              <w:rPr>
                <w:rFonts w:hint="eastAsia" w:ascii="宋体" w:hAnsi="宋体" w:cs="宋体"/>
                <w:sz w:val="24"/>
                <w:szCs w:val="24"/>
              </w:rPr>
              <w:t>，内容无瑕疵</w:t>
            </w: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分</w:t>
            </w:r>
          </w:p>
          <w:p w14:paraId="2E5CC08E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方案内容存在1处瑕疵：6分</w:t>
            </w:r>
          </w:p>
          <w:p w14:paraId="4406C2EC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方案内容存在2处瑕疵：4分</w:t>
            </w:r>
          </w:p>
          <w:p w14:paraId="409F7A00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未提供方案或不满足</w:t>
            </w:r>
            <w:r>
              <w:rPr>
                <w:rFonts w:hint="eastAsia" w:ascii="宋体" w:hAnsi="宋体" w:cs="宋体"/>
                <w:sz w:val="24"/>
                <w:szCs w:val="24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文件要求或内容存在3处及以上瑕疵：0分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6D8997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</w:tr>
      <w:tr w14:paraId="699E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01" w:type="dxa"/>
            <w:noWrap/>
            <w:vAlign w:val="center"/>
          </w:tcPr>
          <w:p w14:paraId="47AEBBE9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75AAA77">
            <w:pPr>
              <w:jc w:val="center"/>
              <w:rPr>
                <w:rFonts w:hint="eastAsia"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人员组织方案及分工职责评价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459C32AD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人员配备方案合理，组织安排完善，经验丰富，内容无瑕疵：8分</w:t>
            </w:r>
          </w:p>
          <w:p w14:paraId="525279EB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方案内容存在1处瑕疵：6分</w:t>
            </w:r>
          </w:p>
          <w:p w14:paraId="5182FDB7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方案内容存在2处瑕疵：4分</w:t>
            </w:r>
          </w:p>
          <w:p w14:paraId="6FB39A9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未提供方案或不满足</w:t>
            </w:r>
            <w:r>
              <w:rPr>
                <w:rFonts w:hint="eastAsia" w:ascii="宋体" w:hAnsi="宋体" w:cs="宋体"/>
                <w:sz w:val="24"/>
                <w:szCs w:val="24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文件要求或内容存在3处及以上瑕疵：0分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7A01308">
            <w:pPr>
              <w:widowControl/>
              <w:spacing w:line="400" w:lineRule="exact"/>
              <w:jc w:val="center"/>
              <w:rPr>
                <w:rFonts w:ascii="宋体" w:hAnsi="Calibri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8</w:t>
            </w:r>
          </w:p>
        </w:tc>
      </w:tr>
      <w:tr w14:paraId="3AC9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501" w:type="dxa"/>
            <w:noWrap/>
            <w:vAlign w:val="center"/>
          </w:tcPr>
          <w:p w14:paraId="218AC3E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47F077B"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前端硬件设备运维方案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2A5093F">
            <w:pPr>
              <w:widowControl/>
              <w:spacing w:line="400" w:lineRule="exact"/>
              <w:rPr>
                <w:rStyle w:val="77"/>
                <w:rFonts w:hint="eastAsia" w:ascii="宋体" w:hAnsi="宋体"/>
                <w:sz w:val="24"/>
                <w:szCs w:val="24"/>
                <w:lang w:val="zh-TW" w:eastAsia="zh-TW"/>
              </w:rPr>
            </w:pPr>
            <w:r>
              <w:rPr>
                <w:rStyle w:val="77"/>
                <w:rFonts w:hint="eastAsia" w:ascii="宋体" w:hAnsi="宋体"/>
                <w:sz w:val="24"/>
                <w:szCs w:val="24"/>
                <w:lang w:val="zh-TW" w:eastAsia="zh-TW"/>
              </w:rPr>
              <w:t>消防物联网前端硬件设备运维，维保、维修方案考虑全面，涵盖所有前端设备，不漏项，维修方案科学合理，不影响系统稳定运行</w:t>
            </w:r>
            <w:r>
              <w:rPr>
                <w:rFonts w:hint="eastAsia" w:ascii="宋体" w:hAnsi="宋体" w:cs="宋体"/>
                <w:sz w:val="24"/>
                <w:szCs w:val="24"/>
              </w:rPr>
              <w:t>，内容无瑕疵</w:t>
            </w:r>
            <w:r>
              <w:rPr>
                <w:rStyle w:val="77"/>
                <w:rFonts w:ascii="宋体" w:hAnsi="宋体"/>
                <w:sz w:val="24"/>
                <w:szCs w:val="24"/>
                <w:lang w:val="zh-TW" w:eastAsia="zh-TW"/>
              </w:rPr>
              <w:t>：</w:t>
            </w:r>
            <w:r>
              <w:rPr>
                <w:rStyle w:val="77"/>
                <w:rFonts w:ascii="宋体" w:hAnsi="宋体"/>
                <w:sz w:val="24"/>
                <w:szCs w:val="24"/>
              </w:rPr>
              <w:t>8</w:t>
            </w:r>
            <w:r>
              <w:rPr>
                <w:rStyle w:val="77"/>
                <w:rFonts w:ascii="宋体" w:hAnsi="宋体"/>
                <w:sz w:val="24"/>
                <w:szCs w:val="24"/>
                <w:lang w:val="zh-TW" w:eastAsia="zh-TW"/>
              </w:rPr>
              <w:t>分</w:t>
            </w:r>
          </w:p>
          <w:p w14:paraId="693A6EBE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方案内容存在1处瑕疵：6分</w:t>
            </w:r>
          </w:p>
          <w:p w14:paraId="4CDA5D31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方案内容存在2处瑕疵：4分</w:t>
            </w:r>
          </w:p>
          <w:p w14:paraId="3714A443">
            <w:pPr>
              <w:widowControl/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未提供方案或不满足</w:t>
            </w:r>
            <w:r>
              <w:rPr>
                <w:rFonts w:hint="eastAsia" w:ascii="宋体" w:hAnsi="宋体" w:cs="宋体"/>
                <w:sz w:val="24"/>
                <w:szCs w:val="24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文件要求或内容存在3处及以上瑕疵：0分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E850B79">
            <w:pPr>
              <w:widowControl/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8</w:t>
            </w:r>
          </w:p>
        </w:tc>
      </w:tr>
      <w:tr w14:paraId="6D81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1" w:type="dxa"/>
            <w:noWrap/>
            <w:vAlign w:val="center"/>
          </w:tcPr>
          <w:p w14:paraId="58D8CAE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6F2ECF4">
            <w:pPr>
              <w:widowControl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软硬件故障应急处理方案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232606F4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方案措施合理性、可行性、指导性高，内容无瑕疵</w:t>
            </w:r>
            <w:r>
              <w:rPr>
                <w:rFonts w:hint="eastAsia" w:ascii="宋体" w:hAnsi="宋体" w:cs="宋体"/>
                <w:sz w:val="24"/>
                <w:szCs w:val="24"/>
                <w:lang w:val="zh-TW" w:eastAsia="zh-TW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  <w:lang w:val="zh-TW" w:eastAsia="zh-TW"/>
              </w:rPr>
              <w:t>分</w:t>
            </w:r>
          </w:p>
          <w:p w14:paraId="47ECA3D5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方案内容存在1处瑕疵：6分</w:t>
            </w:r>
          </w:p>
          <w:p w14:paraId="70ED2AC9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方案内容存在2处瑕疵：4分</w:t>
            </w:r>
          </w:p>
          <w:p w14:paraId="1A132620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未提供方案或不满足</w:t>
            </w:r>
            <w:r>
              <w:rPr>
                <w:rFonts w:hint="eastAsia" w:ascii="宋体" w:hAnsi="宋体" w:cs="宋体"/>
                <w:sz w:val="24"/>
                <w:szCs w:val="24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文件要求或内容存在3处及以上瑕疵：0分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DF62653">
            <w:pPr>
              <w:widowControl/>
              <w:spacing w:line="400" w:lineRule="exact"/>
              <w:jc w:val="center"/>
              <w:rPr>
                <w:rFonts w:ascii="宋体" w:hAnsi="Calibri" w:cs="宋体"/>
                <w:sz w:val="24"/>
                <w:szCs w:val="24"/>
              </w:rPr>
            </w:pPr>
            <w:r>
              <w:rPr>
                <w:rFonts w:hint="eastAsia" w:ascii="宋体" w:hAnsi="Calibri" w:cs="宋体"/>
                <w:sz w:val="24"/>
                <w:szCs w:val="24"/>
              </w:rPr>
              <w:t>8</w:t>
            </w:r>
          </w:p>
        </w:tc>
      </w:tr>
      <w:tr w14:paraId="47E6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1" w:type="dxa"/>
            <w:noWrap/>
            <w:vAlign w:val="center"/>
          </w:tcPr>
          <w:p w14:paraId="564E736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E9A3291"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zh-TW" w:eastAsia="zh-TW"/>
              </w:rPr>
            </w:pPr>
            <w:r>
              <w:rPr>
                <w:rStyle w:val="77"/>
                <w:rFonts w:ascii="宋体" w:hAnsi="宋体"/>
                <w:sz w:val="24"/>
                <w:szCs w:val="24"/>
              </w:rPr>
              <w:t>人员稳定性保障措施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4158E69">
            <w:pPr>
              <w:widowControl/>
              <w:spacing w:line="400" w:lineRule="exact"/>
              <w:jc w:val="left"/>
              <w:rPr>
                <w:rStyle w:val="77"/>
                <w:rFonts w:hint="eastAsia" w:ascii="宋体" w:hAnsi="宋体"/>
                <w:sz w:val="24"/>
                <w:szCs w:val="24"/>
                <w:lang w:val="zh-TW" w:eastAsia="zh-TW"/>
              </w:rPr>
            </w:pPr>
            <w:r>
              <w:rPr>
                <w:rStyle w:val="77"/>
                <w:rFonts w:ascii="宋体" w:hAnsi="宋体"/>
                <w:sz w:val="24"/>
                <w:szCs w:val="24"/>
              </w:rPr>
              <w:t>人员稳定性保障措施非常完整，切实可行</w:t>
            </w:r>
            <w:r>
              <w:rPr>
                <w:rFonts w:hint="eastAsia" w:ascii="宋体" w:hAnsi="宋体" w:cs="宋体"/>
                <w:sz w:val="24"/>
                <w:szCs w:val="24"/>
              </w:rPr>
              <w:t>，内容无瑕疵</w:t>
            </w:r>
            <w:r>
              <w:rPr>
                <w:rStyle w:val="77"/>
                <w:rFonts w:ascii="宋体" w:hAnsi="宋体"/>
                <w:sz w:val="24"/>
                <w:szCs w:val="24"/>
                <w:lang w:val="zh-TW" w:eastAsia="zh-TW"/>
              </w:rPr>
              <w:t>：</w:t>
            </w:r>
            <w:r>
              <w:rPr>
                <w:rStyle w:val="77"/>
                <w:rFonts w:ascii="宋体" w:hAnsi="宋体"/>
                <w:sz w:val="24"/>
                <w:szCs w:val="24"/>
              </w:rPr>
              <w:t>8</w:t>
            </w:r>
            <w:r>
              <w:rPr>
                <w:rStyle w:val="77"/>
                <w:rFonts w:ascii="宋体" w:hAnsi="宋体"/>
                <w:sz w:val="24"/>
                <w:szCs w:val="24"/>
                <w:lang w:val="zh-TW" w:eastAsia="zh-TW"/>
              </w:rPr>
              <w:t>分</w:t>
            </w:r>
          </w:p>
          <w:p w14:paraId="24421B5E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方案内容存在1处瑕疵：6分</w:t>
            </w:r>
          </w:p>
          <w:p w14:paraId="337A49F3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方案内容存在2处瑕疵：4分</w:t>
            </w:r>
          </w:p>
          <w:p w14:paraId="54E3D164"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未提供方案或不满足</w:t>
            </w:r>
            <w:r>
              <w:rPr>
                <w:rFonts w:hint="eastAsia" w:ascii="宋体" w:hAnsi="宋体" w:cs="宋体"/>
                <w:sz w:val="24"/>
                <w:szCs w:val="24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文件要求或内容存在3处及以上瑕疵：0分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83C73E6">
            <w:pPr>
              <w:widowControl/>
              <w:spacing w:line="400" w:lineRule="exact"/>
              <w:jc w:val="center"/>
              <w:rPr>
                <w:rFonts w:ascii="宋体" w:hAnsi="Calibri" w:cs="宋体"/>
                <w:sz w:val="24"/>
                <w:szCs w:val="24"/>
              </w:rPr>
            </w:pPr>
            <w:r>
              <w:rPr>
                <w:rFonts w:hint="eastAsia" w:ascii="宋体" w:hAnsi="Calibri" w:cs="宋体"/>
                <w:sz w:val="24"/>
                <w:szCs w:val="24"/>
              </w:rPr>
              <w:t>8</w:t>
            </w:r>
          </w:p>
        </w:tc>
      </w:tr>
      <w:tr w14:paraId="3737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1" w:type="dxa"/>
            <w:noWrap/>
            <w:vAlign w:val="center"/>
          </w:tcPr>
          <w:p w14:paraId="59F8BF3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55ED25B">
            <w:pPr>
              <w:widowControl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Style w:val="77"/>
                <w:rFonts w:ascii="宋体"/>
                <w:sz w:val="24"/>
                <w:szCs w:val="24"/>
              </w:rPr>
              <w:t>定期预防性检查方案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FA11898">
            <w:pPr>
              <w:widowControl/>
              <w:spacing w:line="400" w:lineRule="exact"/>
              <w:jc w:val="left"/>
              <w:rPr>
                <w:rStyle w:val="77"/>
                <w:rFonts w:hint="eastAsia" w:ascii="宋体" w:hAnsi="宋体"/>
                <w:sz w:val="24"/>
                <w:szCs w:val="24"/>
                <w:lang w:val="zh-TW" w:eastAsia="zh-TW"/>
              </w:rPr>
            </w:pPr>
            <w:r>
              <w:rPr>
                <w:rStyle w:val="77"/>
                <w:rFonts w:ascii="宋体" w:hAnsi="宋体"/>
                <w:sz w:val="24"/>
                <w:szCs w:val="24"/>
                <w:lang w:val="zh-TW" w:eastAsia="zh-TW"/>
              </w:rPr>
              <w:t>定期预防性检查方案非常细致、全面，可操作性强</w:t>
            </w:r>
            <w:r>
              <w:rPr>
                <w:rFonts w:hint="eastAsia" w:ascii="宋体" w:hAnsi="宋体" w:cs="宋体"/>
                <w:sz w:val="24"/>
                <w:szCs w:val="24"/>
              </w:rPr>
              <w:t>，内容无瑕疵</w:t>
            </w:r>
            <w:r>
              <w:rPr>
                <w:rStyle w:val="77"/>
                <w:rFonts w:ascii="宋体" w:hAnsi="宋体"/>
                <w:sz w:val="24"/>
                <w:szCs w:val="24"/>
                <w:lang w:val="zh-TW" w:eastAsia="zh-TW"/>
              </w:rPr>
              <w:t>：</w:t>
            </w:r>
            <w:r>
              <w:rPr>
                <w:rStyle w:val="77"/>
                <w:rFonts w:ascii="宋体" w:hAnsi="宋体"/>
                <w:sz w:val="24"/>
                <w:szCs w:val="24"/>
              </w:rPr>
              <w:t>8</w:t>
            </w:r>
            <w:r>
              <w:rPr>
                <w:rStyle w:val="77"/>
                <w:rFonts w:ascii="宋体" w:hAnsi="宋体"/>
                <w:sz w:val="24"/>
                <w:szCs w:val="24"/>
                <w:lang w:val="zh-TW" w:eastAsia="zh-TW"/>
              </w:rPr>
              <w:t>分</w:t>
            </w:r>
          </w:p>
          <w:p w14:paraId="18D3AFD6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方案内容存在1处瑕疵：6分</w:t>
            </w:r>
          </w:p>
          <w:p w14:paraId="5CE97530">
            <w:pPr>
              <w:snapToGrid w:val="0"/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方案内容存在2处瑕疵：4分</w:t>
            </w:r>
          </w:p>
          <w:p w14:paraId="6615DE70">
            <w:pPr>
              <w:widowControl/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未提供方案或不满足</w:t>
            </w:r>
            <w:r>
              <w:rPr>
                <w:rFonts w:hint="eastAsia" w:ascii="宋体" w:hAnsi="宋体" w:cs="宋体"/>
                <w:sz w:val="24"/>
                <w:szCs w:val="24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lang w:eastAsia="zh-TW"/>
              </w:rPr>
              <w:t>文件要求或内容存在3处及以上瑕疵：0分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21FBD8E">
            <w:pPr>
              <w:widowControl/>
              <w:spacing w:line="400" w:lineRule="exact"/>
              <w:jc w:val="center"/>
              <w:rPr>
                <w:rFonts w:ascii="宋体" w:hAnsi="Calibri" w:cs="宋体"/>
                <w:sz w:val="24"/>
                <w:szCs w:val="24"/>
              </w:rPr>
            </w:pPr>
            <w:r>
              <w:rPr>
                <w:rFonts w:hint="eastAsia" w:ascii="宋体" w:hAnsi="Calibri" w:cs="宋体"/>
                <w:sz w:val="24"/>
                <w:szCs w:val="24"/>
              </w:rPr>
              <w:t>8</w:t>
            </w:r>
          </w:p>
        </w:tc>
      </w:tr>
      <w:tr w14:paraId="2A75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59" w:type="dxa"/>
            <w:gridSpan w:val="4"/>
            <w:noWrap/>
            <w:vAlign w:val="center"/>
          </w:tcPr>
          <w:p w14:paraId="5D992F4F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（本项所称“瑕疵”是指内容缺项、不完整或缺少关键点；非专门针对本项目或不适用本项目特性、套用其他项目内容；对同一问题前后表述矛盾；存在逻辑漏洞、科学原理或常识错误；不利于本项目目标的实现、现有技术条件下不可能出现的情形等任意一种情形）</w:t>
            </w:r>
          </w:p>
        </w:tc>
      </w:tr>
      <w:tr w14:paraId="1963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28" w:type="dxa"/>
            <w:gridSpan w:val="3"/>
            <w:noWrap/>
            <w:vAlign w:val="center"/>
          </w:tcPr>
          <w:p w14:paraId="7D09429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731" w:type="dxa"/>
            <w:vAlign w:val="center"/>
          </w:tcPr>
          <w:p w14:paraId="0E51F7F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100</w:t>
            </w:r>
          </w:p>
        </w:tc>
      </w:tr>
      <w:bookmarkEnd w:id="0"/>
      <w:bookmarkEnd w:id="1"/>
    </w:tbl>
    <w:p w14:paraId="3750F8CA">
      <w:pPr>
        <w:spacing w:line="500" w:lineRule="exact"/>
        <w:jc w:val="center"/>
        <w:rPr>
          <w:rFonts w:hint="eastAsia" w:ascii="宋体" w:hAnsi="宋体" w:cs="宋体"/>
          <w:b/>
          <w:sz w:val="24"/>
        </w:rPr>
      </w:pPr>
      <w:bookmarkStart w:id="7" w:name="_GoBack"/>
      <w:bookmarkEnd w:id="7"/>
      <w:r>
        <w:rPr>
          <w:rFonts w:hint="eastAsia" w:ascii="宋体" w:hAnsi="宋体" w:cs="宋体"/>
          <w:b/>
          <w:sz w:val="24"/>
        </w:rPr>
        <w:t>项目需求书</w:t>
      </w:r>
    </w:p>
    <w:p w14:paraId="7F808DD7">
      <w:pPr>
        <w:numPr>
          <w:ilvl w:val="0"/>
          <w:numId w:val="1"/>
        </w:numPr>
        <w:spacing w:line="500" w:lineRule="exact"/>
        <w:rPr>
          <w:rFonts w:hint="eastAsia" w:ascii="宋体" w:hAnsi="宋体" w:cs="宋体"/>
          <w:sz w:val="24"/>
          <w:szCs w:val="24"/>
        </w:rPr>
      </w:pPr>
      <w:bookmarkStart w:id="2" w:name="_Toc20560"/>
      <w:bookmarkStart w:id="3" w:name="_Toc516134560"/>
      <w:r>
        <w:rPr>
          <w:rFonts w:hint="eastAsia"/>
          <w:b/>
          <w:bCs/>
          <w:sz w:val="24"/>
          <w:szCs w:val="24"/>
        </w:rPr>
        <w:t>项目背景</w:t>
      </w:r>
    </w:p>
    <w:p w14:paraId="2092D589">
      <w:pPr>
        <w:spacing w:line="500" w:lineRule="exact"/>
        <w:ind w:firstLine="448" w:firstLineChars="200"/>
        <w:rPr>
          <w:sz w:val="24"/>
          <w:szCs w:val="24"/>
        </w:rPr>
      </w:pPr>
      <w:r>
        <w:rPr>
          <w:sz w:val="24"/>
          <w:szCs w:val="24"/>
        </w:rPr>
        <w:t>天津港保税区消防救援支队消防物联网远程监控系统运维服务项目</w:t>
      </w:r>
      <w:r>
        <w:rPr>
          <w:rFonts w:hint="eastAsia"/>
          <w:sz w:val="24"/>
          <w:szCs w:val="24"/>
        </w:rPr>
        <w:t>，具体需求如下</w:t>
      </w:r>
      <w:r>
        <w:rPr>
          <w:sz w:val="24"/>
          <w:szCs w:val="24"/>
        </w:rPr>
        <w:t>。</w:t>
      </w:r>
    </w:p>
    <w:p w14:paraId="5D3AA951">
      <w:pPr>
        <w:numPr>
          <w:ilvl w:val="0"/>
          <w:numId w:val="1"/>
        </w:numPr>
        <w:spacing w:line="500" w:lineRule="exac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技术需求</w:t>
      </w:r>
    </w:p>
    <w:p w14:paraId="53E26FB6">
      <w:pPr>
        <w:keepNext/>
        <w:keepLines/>
        <w:adjustRightInd w:val="0"/>
        <w:spacing w:before="200" w:after="100" w:line="360" w:lineRule="atLeast"/>
        <w:jc w:val="left"/>
        <w:textAlignment w:val="baseline"/>
        <w:outlineLvl w:val="0"/>
        <w:rPr>
          <w:rFonts w:hint="eastAsia" w:ascii="宋体" w:hAnsi="宋体" w:cs="宋体"/>
          <w:color w:val="000000"/>
          <w:kern w:val="0"/>
          <w:sz w:val="24"/>
          <w:szCs w:val="24"/>
          <w:lang w:val="en-GB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GB"/>
        </w:rPr>
        <w:t>监控中心与IDC机房</w:t>
      </w:r>
      <w:r>
        <w:rPr>
          <w:rFonts w:ascii="宋体" w:hAnsi="宋体" w:cs="宋体"/>
          <w:color w:val="000000"/>
          <w:kern w:val="0"/>
          <w:sz w:val="24"/>
          <w:szCs w:val="24"/>
          <w:lang w:val="en-GB"/>
        </w:rPr>
        <w:t>场地</w:t>
      </w:r>
    </w:p>
    <w:tbl>
      <w:tblPr>
        <w:tblStyle w:val="21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01"/>
        <w:gridCol w:w="4722"/>
        <w:gridCol w:w="709"/>
        <w:gridCol w:w="777"/>
      </w:tblGrid>
      <w:tr w14:paraId="625B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53" w:type="dxa"/>
            <w:shd w:val="clear" w:color="000000" w:fill="BFBFBF"/>
            <w:vAlign w:val="center"/>
          </w:tcPr>
          <w:p w14:paraId="644F6D7E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1701" w:type="dxa"/>
            <w:shd w:val="clear" w:color="000000" w:fill="BFBFBF"/>
            <w:vAlign w:val="center"/>
          </w:tcPr>
          <w:p w14:paraId="56A36235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产品名称</w:t>
            </w:r>
          </w:p>
        </w:tc>
        <w:tc>
          <w:tcPr>
            <w:tcW w:w="4722" w:type="dxa"/>
            <w:shd w:val="clear" w:color="000000" w:fill="BFBFBF"/>
            <w:vAlign w:val="center"/>
          </w:tcPr>
          <w:p w14:paraId="1C739AE8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技术要求</w:t>
            </w:r>
          </w:p>
        </w:tc>
        <w:tc>
          <w:tcPr>
            <w:tcW w:w="709" w:type="dxa"/>
            <w:shd w:val="clear" w:color="000000" w:fill="BFBFBF"/>
            <w:vAlign w:val="center"/>
          </w:tcPr>
          <w:p w14:paraId="70B53D8E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数量</w:t>
            </w:r>
          </w:p>
        </w:tc>
        <w:tc>
          <w:tcPr>
            <w:tcW w:w="777" w:type="dxa"/>
            <w:shd w:val="clear" w:color="000000" w:fill="BFBFBF"/>
            <w:vAlign w:val="center"/>
          </w:tcPr>
          <w:p w14:paraId="1AC8631E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单位</w:t>
            </w:r>
          </w:p>
        </w:tc>
      </w:tr>
      <w:tr w14:paraId="46DC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3" w:type="dxa"/>
            <w:vAlign w:val="center"/>
          </w:tcPr>
          <w:p w14:paraId="40C31E31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C2C14BE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消防物联网监控中心场地</w:t>
            </w:r>
          </w:p>
        </w:tc>
        <w:tc>
          <w:tcPr>
            <w:tcW w:w="4722" w:type="dxa"/>
            <w:vAlign w:val="center"/>
          </w:tcPr>
          <w:p w14:paraId="30461BC0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消防物联网远程监控中心平台场地面积不小于8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㎡，支付场地租赁费、水电费、物业费和能源费等，租赁期一年</w:t>
            </w:r>
          </w:p>
        </w:tc>
        <w:tc>
          <w:tcPr>
            <w:tcW w:w="709" w:type="dxa"/>
            <w:vAlign w:val="center"/>
          </w:tcPr>
          <w:p w14:paraId="026856E3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777" w:type="dxa"/>
            <w:vAlign w:val="center"/>
          </w:tcPr>
          <w:p w14:paraId="24C94A8C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项</w:t>
            </w:r>
          </w:p>
        </w:tc>
      </w:tr>
      <w:tr w14:paraId="7D2E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53" w:type="dxa"/>
            <w:vAlign w:val="center"/>
          </w:tcPr>
          <w:p w14:paraId="54864EE5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4685FD9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IDC机房场地</w:t>
            </w:r>
          </w:p>
        </w:tc>
        <w:tc>
          <w:tcPr>
            <w:tcW w:w="4722" w:type="dxa"/>
            <w:vAlign w:val="center"/>
          </w:tcPr>
          <w:p w14:paraId="4A866ADA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将消防物联网远程监控系统服务器托管到IDC机房（两个机柜），支付机房场地租赁费和设备维护费，租赁期一年</w:t>
            </w:r>
          </w:p>
        </w:tc>
        <w:tc>
          <w:tcPr>
            <w:tcW w:w="709" w:type="dxa"/>
            <w:vAlign w:val="center"/>
          </w:tcPr>
          <w:p w14:paraId="4159E1EA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777" w:type="dxa"/>
            <w:vAlign w:val="center"/>
          </w:tcPr>
          <w:p w14:paraId="3D471B44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项</w:t>
            </w:r>
          </w:p>
        </w:tc>
      </w:tr>
    </w:tbl>
    <w:p w14:paraId="79E08B1B">
      <w:pPr>
        <w:keepNext/>
        <w:keepLines/>
        <w:adjustRightInd w:val="0"/>
        <w:spacing w:before="200" w:after="100" w:line="360" w:lineRule="atLeast"/>
        <w:jc w:val="left"/>
        <w:textAlignment w:val="baseline"/>
        <w:outlineLvl w:val="0"/>
        <w:rPr>
          <w:rFonts w:hint="eastAsia" w:ascii="宋体" w:hAnsi="宋体" w:cs="宋体"/>
          <w:color w:val="000000"/>
          <w:kern w:val="0"/>
          <w:sz w:val="24"/>
          <w:szCs w:val="24"/>
          <w:lang w:val="en-GB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GB"/>
        </w:rPr>
        <w:t>通讯链路</w:t>
      </w:r>
    </w:p>
    <w:tbl>
      <w:tblPr>
        <w:tblStyle w:val="21"/>
        <w:tblW w:w="87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4527"/>
        <w:gridCol w:w="764"/>
        <w:gridCol w:w="845"/>
      </w:tblGrid>
      <w:tr w14:paraId="1D338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7D8F793A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177DF4FF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产品名称</w:t>
            </w:r>
          </w:p>
        </w:tc>
        <w:tc>
          <w:tcPr>
            <w:tcW w:w="4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2BD8E8B5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技术要求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166B328F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数量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1E2065F0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单位</w:t>
            </w:r>
          </w:p>
        </w:tc>
      </w:tr>
      <w:tr w14:paraId="7FA4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2F97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E498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监控中心固定IP专线</w:t>
            </w:r>
          </w:p>
        </w:tc>
        <w:tc>
          <w:tcPr>
            <w:tcW w:w="4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68762">
            <w:pPr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为消防物联网远程监控中心提供一条固定I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P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专线，专线双向带宽不低于100M，使用一年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C553E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A3180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条</w:t>
            </w:r>
          </w:p>
        </w:tc>
      </w:tr>
      <w:tr w14:paraId="033C2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A9E9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CBD26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物联网卡</w:t>
            </w:r>
          </w:p>
        </w:tc>
        <w:tc>
          <w:tcPr>
            <w:tcW w:w="4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0940C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物联网卡：每月30M纯流量，用于用户信息传输装置和压力液位传感器等前端采集设备，每个联网单位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张物联网卡，使用一年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F75F6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2170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A610D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张</w:t>
            </w:r>
          </w:p>
        </w:tc>
      </w:tr>
      <w:tr w14:paraId="5E97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6777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F4066">
            <w:pPr>
              <w:widowControl/>
              <w:adjustRightInd w:val="0"/>
              <w:spacing w:line="360" w:lineRule="atLeast"/>
              <w:ind w:firstLine="224" w:firstLineChars="1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视频专线</w:t>
            </w:r>
          </w:p>
        </w:tc>
        <w:tc>
          <w:tcPr>
            <w:tcW w:w="4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5E8F1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视频专线双向带宽不低于20M，为联网单位监控中心以及疏散通道摄像头提供视频传输功能，使用一年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CCA7F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310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98AD5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条</w:t>
            </w:r>
          </w:p>
        </w:tc>
      </w:tr>
    </w:tbl>
    <w:p w14:paraId="040B6747">
      <w:pPr>
        <w:widowControl/>
        <w:adjustRightInd w:val="0"/>
        <w:spacing w:line="360" w:lineRule="atLeast"/>
        <w:jc w:val="left"/>
        <w:textAlignment w:val="baseline"/>
        <w:rPr>
          <w:rFonts w:hint="eastAsia" w:ascii="宋体" w:hAnsi="宋体" w:cs="宋体"/>
          <w:color w:val="000000"/>
          <w:kern w:val="0"/>
          <w:sz w:val="24"/>
          <w:szCs w:val="24"/>
          <w:lang w:val="en-GB"/>
        </w:rPr>
      </w:pPr>
    </w:p>
    <w:p w14:paraId="00A078A6">
      <w:pPr>
        <w:keepNext/>
        <w:keepLines/>
        <w:adjustRightInd w:val="0"/>
        <w:spacing w:before="200" w:after="100" w:line="360" w:lineRule="atLeast"/>
        <w:jc w:val="left"/>
        <w:textAlignment w:val="baseline"/>
        <w:outlineLvl w:val="0"/>
        <w:rPr>
          <w:rFonts w:hint="eastAsia" w:ascii="宋体" w:hAnsi="宋体" w:cs="宋体"/>
          <w:color w:val="000000"/>
          <w:kern w:val="0"/>
          <w:sz w:val="24"/>
          <w:szCs w:val="24"/>
          <w:lang w:val="en-GB"/>
        </w:rPr>
      </w:pPr>
      <w:bookmarkStart w:id="4" w:name="_Toc31990"/>
      <w:bookmarkStart w:id="5" w:name="_Toc516053935"/>
      <w:bookmarkStart w:id="6" w:name="_Toc25668"/>
      <w:r>
        <w:rPr>
          <w:rFonts w:hint="eastAsia" w:ascii="宋体" w:hAnsi="宋体" w:cs="宋体"/>
          <w:color w:val="000000"/>
          <w:kern w:val="0"/>
          <w:sz w:val="24"/>
          <w:szCs w:val="24"/>
          <w:lang w:val="en-GB"/>
        </w:rPr>
        <w:t>平台软硬件运行维护</w:t>
      </w:r>
      <w:bookmarkEnd w:id="4"/>
      <w:bookmarkEnd w:id="5"/>
      <w:bookmarkEnd w:id="6"/>
    </w:p>
    <w:tbl>
      <w:tblPr>
        <w:tblStyle w:val="21"/>
        <w:tblW w:w="8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59"/>
        <w:gridCol w:w="5622"/>
        <w:gridCol w:w="695"/>
        <w:gridCol w:w="669"/>
      </w:tblGrid>
      <w:tr w14:paraId="12E4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7F25BF94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6132036A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产品名称</w:t>
            </w:r>
          </w:p>
        </w:tc>
        <w:tc>
          <w:tcPr>
            <w:tcW w:w="5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2EB5F68A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技术要求</w:t>
            </w:r>
            <w:commentRangeStart w:id="0"/>
            <w:commentRangeStart w:id="1"/>
            <w:r>
              <w:commentReference w:id="0"/>
            </w:r>
            <w:commentRangeEnd w:id="0"/>
            <w:commentRangeEnd w:id="1"/>
            <w:r>
              <w:rPr>
                <w:rStyle w:val="26"/>
              </w:rPr>
              <w:commentReference w:id="1"/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2FCBAD9A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数量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258FA197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单位</w:t>
            </w:r>
          </w:p>
        </w:tc>
      </w:tr>
      <w:tr w14:paraId="2E82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6BD6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6C8F7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监控中心值守</w:t>
            </w:r>
          </w:p>
        </w:tc>
        <w:tc>
          <w:tcPr>
            <w:tcW w:w="5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D980F">
            <w:pPr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消防物联网远程监控中心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GB"/>
              </w:rPr>
              <w:t>8人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，7X24小时值守，至少配置3名持有初级消防员证书的人员，保证每班有1名持证人员上岗，为期一年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2225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64830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人</w:t>
            </w:r>
          </w:p>
        </w:tc>
      </w:tr>
      <w:tr w14:paraId="4AF6E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73FB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29904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前端设备运维</w:t>
            </w:r>
          </w:p>
        </w:tc>
        <w:tc>
          <w:tcPr>
            <w:tcW w:w="5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748E6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需配置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GB"/>
              </w:rPr>
              <w:t>3名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硬件技术人员，对消防物联网前端设备进行运维服务和数据处理， 联网单位分布于空港、海港和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临港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三个经济区，为期一年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25045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4E6BF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人</w:t>
            </w:r>
          </w:p>
        </w:tc>
      </w:tr>
      <w:tr w14:paraId="75DA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B63E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EBBF4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系统软件运维</w:t>
            </w:r>
          </w:p>
        </w:tc>
        <w:tc>
          <w:tcPr>
            <w:tcW w:w="5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C5521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需配置不少于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GB"/>
              </w:rPr>
              <w:t>2名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的软件技术人员，对消防物联网远程监控系统软件和服务器进行日常的维护优化，为期一年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DE05A">
            <w:pPr>
              <w:widowControl/>
              <w:adjustRightInd w:val="0"/>
              <w:spacing w:line="360" w:lineRule="atLeast"/>
              <w:ind w:firstLine="224" w:firstLineChars="100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264D7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项</w:t>
            </w:r>
          </w:p>
        </w:tc>
      </w:tr>
    </w:tbl>
    <w:p w14:paraId="0B2FD2F4">
      <w:pPr>
        <w:keepNext/>
        <w:keepLines/>
        <w:adjustRightInd w:val="0"/>
        <w:spacing w:before="200" w:after="100" w:line="360" w:lineRule="atLeast"/>
        <w:jc w:val="left"/>
        <w:textAlignment w:val="baseline"/>
        <w:outlineLvl w:val="0"/>
        <w:rPr>
          <w:rFonts w:hint="eastAsia" w:ascii="宋体" w:hAnsi="宋体" w:cs="宋体"/>
          <w:color w:val="000000"/>
          <w:kern w:val="0"/>
          <w:sz w:val="24"/>
          <w:szCs w:val="24"/>
          <w:lang w:val="en-GB"/>
        </w:rPr>
      </w:pPr>
      <w:r>
        <w:rPr>
          <w:rFonts w:ascii="宋体" w:hAnsi="宋体" w:cs="宋体"/>
          <w:color w:val="000000"/>
          <w:kern w:val="0"/>
          <w:sz w:val="24"/>
          <w:szCs w:val="24"/>
          <w:lang w:val="en-GB"/>
        </w:rPr>
        <w:t>更换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GB"/>
        </w:rPr>
        <w:t>前端设备电池（基于二期</w:t>
      </w:r>
      <w:r>
        <w:rPr>
          <w:rFonts w:ascii="宋体" w:hAnsi="宋体" w:cs="宋体"/>
          <w:color w:val="000000"/>
          <w:kern w:val="0"/>
          <w:sz w:val="24"/>
          <w:szCs w:val="24"/>
          <w:lang w:val="en-GB"/>
        </w:rPr>
        <w:t>260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GB"/>
        </w:rPr>
        <w:t>家联网单位）</w:t>
      </w:r>
    </w:p>
    <w:tbl>
      <w:tblPr>
        <w:tblStyle w:val="21"/>
        <w:tblW w:w="8959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34"/>
        <w:gridCol w:w="5263"/>
        <w:gridCol w:w="723"/>
        <w:gridCol w:w="750"/>
      </w:tblGrid>
      <w:tr w14:paraId="4269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9" w:type="dxa"/>
            <w:shd w:val="clear" w:color="000000" w:fill="BFBFBF"/>
            <w:vAlign w:val="center"/>
          </w:tcPr>
          <w:p w14:paraId="6375AE52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1434" w:type="dxa"/>
            <w:shd w:val="clear" w:color="000000" w:fill="BFBFBF"/>
            <w:vAlign w:val="center"/>
          </w:tcPr>
          <w:p w14:paraId="48B2D78B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产品名称</w:t>
            </w:r>
          </w:p>
        </w:tc>
        <w:tc>
          <w:tcPr>
            <w:tcW w:w="5263" w:type="dxa"/>
            <w:shd w:val="clear" w:color="000000" w:fill="BFBFBF"/>
            <w:vAlign w:val="center"/>
          </w:tcPr>
          <w:p w14:paraId="160814E9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技术要求</w:t>
            </w:r>
          </w:p>
        </w:tc>
        <w:tc>
          <w:tcPr>
            <w:tcW w:w="723" w:type="dxa"/>
            <w:shd w:val="clear" w:color="000000" w:fill="BFBFBF"/>
            <w:vAlign w:val="center"/>
          </w:tcPr>
          <w:p w14:paraId="38FBE56B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数量</w:t>
            </w:r>
          </w:p>
        </w:tc>
        <w:tc>
          <w:tcPr>
            <w:tcW w:w="750" w:type="dxa"/>
            <w:shd w:val="clear" w:color="000000" w:fill="BFBFBF"/>
            <w:vAlign w:val="center"/>
          </w:tcPr>
          <w:p w14:paraId="7A1E3CBD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GB"/>
              </w:rPr>
              <w:t>单位</w:t>
            </w:r>
          </w:p>
        </w:tc>
      </w:tr>
      <w:tr w14:paraId="281F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89" w:type="dxa"/>
            <w:vAlign w:val="center"/>
          </w:tcPr>
          <w:p w14:paraId="5369B9B5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14:paraId="52FA3DFC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commentRangeStart w:id="2"/>
            <w:commentRangeStart w:id="3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用传蓄电池</w:t>
            </w:r>
            <w:commentRangeEnd w:id="2"/>
            <w:r>
              <w:commentReference w:id="2"/>
            </w:r>
            <w:commentRangeEnd w:id="3"/>
            <w:r>
              <w:rPr>
                <w:rStyle w:val="26"/>
              </w:rPr>
              <w:commentReference w:id="3"/>
            </w:r>
          </w:p>
        </w:tc>
        <w:tc>
          <w:tcPr>
            <w:tcW w:w="5263" w:type="dxa"/>
            <w:vAlign w:val="center"/>
          </w:tcPr>
          <w:p w14:paraId="6413D761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用于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用户信息传输装置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，电池规格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2V7Ah/20HR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，一家联网单位</w:t>
            </w:r>
            <w:commentRangeStart w:id="4"/>
            <w:commentRangeStart w:id="5"/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GB"/>
              </w:rPr>
              <w:t>更换一块</w:t>
            </w:r>
            <w:commentRangeEnd w:id="4"/>
            <w:r>
              <w:rPr>
                <w:color w:val="0000FF"/>
              </w:rPr>
              <w:commentReference w:id="4"/>
            </w:r>
            <w:commentRangeEnd w:id="5"/>
            <w:r>
              <w:rPr>
                <w:rStyle w:val="26"/>
              </w:rPr>
              <w:commentReference w:id="5"/>
            </w:r>
          </w:p>
        </w:tc>
        <w:tc>
          <w:tcPr>
            <w:tcW w:w="723" w:type="dxa"/>
            <w:vAlign w:val="center"/>
          </w:tcPr>
          <w:p w14:paraId="668DC3F4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GB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  <w:szCs w:val="24"/>
                <w:lang w:val="en-GB"/>
              </w:rPr>
              <w:t>260</w:t>
            </w:r>
          </w:p>
        </w:tc>
        <w:tc>
          <w:tcPr>
            <w:tcW w:w="750" w:type="dxa"/>
            <w:vAlign w:val="center"/>
          </w:tcPr>
          <w:p w14:paraId="04F88F28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GB"/>
              </w:rPr>
              <w:t>块</w:t>
            </w:r>
          </w:p>
        </w:tc>
      </w:tr>
      <w:tr w14:paraId="5ADB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89" w:type="dxa"/>
            <w:vAlign w:val="center"/>
          </w:tcPr>
          <w:p w14:paraId="01EF0608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4" w:type="dxa"/>
            <w:vAlign w:val="center"/>
          </w:tcPr>
          <w:p w14:paraId="1166EB0E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传感器电池</w:t>
            </w:r>
          </w:p>
        </w:tc>
        <w:tc>
          <w:tcPr>
            <w:tcW w:w="5263" w:type="dxa"/>
            <w:vAlign w:val="center"/>
          </w:tcPr>
          <w:p w14:paraId="7A1AB845">
            <w:pPr>
              <w:widowControl/>
              <w:adjustRightInd w:val="0"/>
              <w:spacing w:line="360" w:lineRule="atLeast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用于压力和液位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传感器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，</w:t>
            </w:r>
            <w:commentRangeStart w:id="6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电池规格：3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D3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.6v</w:t>
            </w:r>
            <w:commentRangeEnd w:id="6"/>
            <w:r>
              <w:rPr>
                <w:rStyle w:val="26"/>
              </w:rPr>
              <w:commentReference w:id="6"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GB"/>
              </w:rPr>
              <w:t>一家联网单位</w:t>
            </w:r>
            <w:commentRangeStart w:id="7"/>
            <w:commentRangeStart w:id="8"/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GB"/>
              </w:rPr>
              <w:t>更换七块</w:t>
            </w:r>
            <w:commentRangeEnd w:id="7"/>
            <w:r>
              <w:rPr>
                <w:color w:val="0000FF"/>
              </w:rPr>
              <w:commentReference w:id="7"/>
            </w:r>
            <w:commentRangeEnd w:id="8"/>
            <w:r>
              <w:rPr>
                <w:rStyle w:val="26"/>
              </w:rPr>
              <w:commentReference w:id="8"/>
            </w:r>
          </w:p>
        </w:tc>
        <w:tc>
          <w:tcPr>
            <w:tcW w:w="723" w:type="dxa"/>
            <w:vAlign w:val="center"/>
          </w:tcPr>
          <w:p w14:paraId="72EA9192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GB"/>
              </w:rPr>
            </w:pPr>
            <w:r>
              <w:rPr>
                <w:rFonts w:ascii="宋体" w:hAnsi="宋体" w:cs="宋体"/>
                <w:color w:val="0000FF"/>
                <w:kern w:val="0"/>
                <w:sz w:val="24"/>
                <w:szCs w:val="24"/>
                <w:lang w:val="en-GB"/>
              </w:rPr>
              <w:t>1820</w:t>
            </w:r>
          </w:p>
        </w:tc>
        <w:tc>
          <w:tcPr>
            <w:tcW w:w="750" w:type="dxa"/>
            <w:vAlign w:val="center"/>
          </w:tcPr>
          <w:p w14:paraId="3ED56411">
            <w:pPr>
              <w:widowControl/>
              <w:adjustRightInd w:val="0"/>
              <w:spacing w:line="360" w:lineRule="atLeast"/>
              <w:jc w:val="center"/>
              <w:textAlignment w:val="baseline"/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GB"/>
              </w:rPr>
              <w:t>块</w:t>
            </w:r>
          </w:p>
        </w:tc>
      </w:tr>
    </w:tbl>
    <w:p w14:paraId="1610C86F">
      <w:pPr>
        <w:rPr>
          <w:sz w:val="28"/>
          <w:lang w:val="en-GB"/>
        </w:rPr>
      </w:pPr>
      <w:commentRangeStart w:id="9"/>
      <w:r>
        <w:rPr>
          <w:rFonts w:hint="eastAsia" w:ascii="宋体" w:hAnsi="宋体" w:cs="宋体"/>
          <w:color w:val="000000"/>
          <w:kern w:val="0"/>
          <w:sz w:val="28"/>
          <w:szCs w:val="24"/>
          <w:lang w:val="en-GB"/>
        </w:rPr>
        <w:t>备注：保税区消防物联网二期项目</w:t>
      </w:r>
      <w:r>
        <w:rPr>
          <w:rFonts w:ascii="宋体" w:hAnsi="宋体" w:cs="宋体"/>
          <w:color w:val="000000"/>
          <w:kern w:val="0"/>
          <w:sz w:val="28"/>
          <w:szCs w:val="24"/>
          <w:lang w:val="en-GB"/>
        </w:rPr>
        <w:t>260</w:t>
      </w:r>
      <w:r>
        <w:rPr>
          <w:rFonts w:hint="eastAsia" w:ascii="宋体" w:hAnsi="宋体" w:cs="宋体"/>
          <w:color w:val="000000"/>
          <w:kern w:val="0"/>
          <w:sz w:val="28"/>
          <w:szCs w:val="24"/>
          <w:lang w:val="en-GB"/>
        </w:rPr>
        <w:t>家联网单位的前端设备从</w:t>
      </w:r>
      <w:r>
        <w:rPr>
          <w:rFonts w:ascii="宋体" w:hAnsi="宋体" w:cs="宋体"/>
          <w:color w:val="000000"/>
          <w:kern w:val="0"/>
          <w:sz w:val="28"/>
          <w:szCs w:val="24"/>
          <w:lang w:val="en-GB"/>
        </w:rPr>
        <w:t>2021年8月27日验收</w:t>
      </w:r>
      <w:r>
        <w:rPr>
          <w:rFonts w:hint="eastAsia" w:ascii="宋体" w:hAnsi="宋体" w:cs="宋体"/>
          <w:color w:val="000000"/>
          <w:kern w:val="0"/>
          <w:sz w:val="28"/>
          <w:szCs w:val="24"/>
          <w:lang w:val="en-GB"/>
        </w:rPr>
        <w:t>结束投入使用</w:t>
      </w:r>
      <w:r>
        <w:rPr>
          <w:rFonts w:ascii="宋体" w:hAnsi="宋体" w:cs="宋体"/>
          <w:color w:val="000000"/>
          <w:kern w:val="0"/>
          <w:sz w:val="28"/>
          <w:szCs w:val="24"/>
          <w:lang w:val="en-GB"/>
        </w:rPr>
        <w:t>到2024年8月26日为期三年</w:t>
      </w:r>
      <w:r>
        <w:rPr>
          <w:rFonts w:hint="eastAsia" w:ascii="宋体" w:hAnsi="宋体" w:cs="宋体"/>
          <w:color w:val="000000"/>
          <w:kern w:val="0"/>
          <w:sz w:val="28"/>
          <w:szCs w:val="24"/>
          <w:lang w:val="en-GB"/>
        </w:rPr>
        <w:t>，</w:t>
      </w:r>
      <w:r>
        <w:rPr>
          <w:rFonts w:ascii="宋体" w:hAnsi="宋体" w:cs="宋体"/>
          <w:color w:val="000000"/>
          <w:kern w:val="0"/>
          <w:sz w:val="28"/>
          <w:szCs w:val="24"/>
          <w:lang w:val="en-GB"/>
        </w:rPr>
        <w:t>需要更换</w:t>
      </w:r>
      <w:r>
        <w:rPr>
          <w:rFonts w:hint="eastAsia" w:ascii="宋体" w:hAnsi="宋体" w:cs="宋体"/>
          <w:color w:val="000000"/>
          <w:kern w:val="0"/>
          <w:sz w:val="28"/>
          <w:szCs w:val="24"/>
          <w:lang w:val="en-GB"/>
        </w:rPr>
        <w:t>前端设备的</w:t>
      </w:r>
      <w:r>
        <w:rPr>
          <w:rFonts w:ascii="宋体" w:hAnsi="宋体" w:cs="宋体"/>
          <w:color w:val="000000"/>
          <w:kern w:val="0"/>
          <w:sz w:val="28"/>
          <w:szCs w:val="24"/>
          <w:lang w:val="en-GB"/>
        </w:rPr>
        <w:t>电池</w:t>
      </w:r>
      <w:r>
        <w:rPr>
          <w:rFonts w:hint="eastAsia" w:ascii="宋体" w:hAnsi="宋体" w:cs="宋体"/>
          <w:color w:val="000000"/>
          <w:kern w:val="0"/>
          <w:sz w:val="28"/>
          <w:szCs w:val="24"/>
          <w:lang w:val="en-GB"/>
        </w:rPr>
        <w:t>。</w:t>
      </w:r>
      <w:commentRangeEnd w:id="9"/>
      <w:r>
        <w:rPr>
          <w:rStyle w:val="26"/>
        </w:rPr>
        <w:commentReference w:id="9"/>
      </w:r>
    </w:p>
    <w:p w14:paraId="67EF8051">
      <w:pPr>
        <w:pStyle w:val="6"/>
        <w:spacing w:line="440" w:lineRule="exact"/>
        <w:rPr>
          <w:rFonts w:hint="eastAsia" w:ascii="宋体" w:hAnsi="宋体" w:eastAsia="宋体" w:cs="宋体"/>
          <w:sz w:val="24"/>
          <w:szCs w:val="24"/>
        </w:rPr>
      </w:pPr>
    </w:p>
    <w:p w14:paraId="09DD0A51">
      <w:pPr>
        <w:pStyle w:val="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注：“★”号条款为实质性条款，不得出现负偏离，发生负偏离即做无效标处理。</w:t>
      </w:r>
    </w:p>
    <w:p w14:paraId="52C36556">
      <w:pPr>
        <w:pStyle w:val="6"/>
        <w:rPr>
          <w:rFonts w:hint="eastAsia"/>
        </w:rPr>
      </w:pPr>
    </w:p>
    <w:bookmarkEnd w:id="2"/>
    <w:bookmarkEnd w:id="3"/>
    <w:p w14:paraId="76DD2E7E">
      <w:pPr>
        <w:tabs>
          <w:tab w:val="left" w:pos="5018"/>
        </w:tabs>
        <w:rPr>
          <w:rFonts w:hint="eastAsia" w:ascii="宋体" w:hAnsi="宋体" w:cs="宋体"/>
          <w:sz w:val="24"/>
        </w:rPr>
      </w:pPr>
    </w:p>
    <w:sectPr>
      <w:headerReference r:id="rId5" w:type="default"/>
      <w:footerReference r:id="rId6" w:type="default"/>
      <w:pgSz w:w="11906" w:h="16838"/>
      <w:pgMar w:top="1440" w:right="1644" w:bottom="1440" w:left="1644" w:header="851" w:footer="992" w:gutter="0"/>
      <w:cols w:space="720" w:num="1"/>
      <w:docGrid w:type="linesAndChars" w:linePitch="285" w:charSpace="-344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雅婷" w:date="2024-11-07T13:54:00Z" w:initials="">
    <w:p w14:paraId="15265AA4">
      <w:pPr>
        <w:pStyle w:val="5"/>
      </w:pPr>
      <w:r>
        <w:rPr>
          <w:rFonts w:hint="eastAsia"/>
        </w:rPr>
        <w:t>此项是一共配备13人吗</w:t>
      </w:r>
    </w:p>
  </w:comment>
  <w:comment w:id="1" w:author="zhoujinsheng119@126.com" w:date="2024-11-07T14:52:00Z" w:initials="z">
    <w:p w14:paraId="464CABC5">
      <w:pPr>
        <w:pStyle w:val="5"/>
      </w:pPr>
      <w:r>
        <w:rPr>
          <w:rFonts w:hint="eastAsia"/>
        </w:rPr>
        <w:t>是的</w:t>
      </w:r>
    </w:p>
  </w:comment>
  <w:comment w:id="2" w:author="雅婷" w:date="2024-11-07T13:54:00Z" w:initials="">
    <w:p w14:paraId="741E3859">
      <w:pPr>
        <w:pStyle w:val="5"/>
      </w:pPr>
      <w:r>
        <w:rPr>
          <w:rFonts w:hint="eastAsia"/>
        </w:rPr>
        <w:t>请确认描述</w:t>
      </w:r>
    </w:p>
  </w:comment>
  <w:comment w:id="3" w:author="zhoujinsheng119@126.com" w:date="2024-11-07T14:55:00Z" w:initials="z">
    <w:p w14:paraId="5C3C4F89">
      <w:pPr>
        <w:pStyle w:val="5"/>
      </w:pPr>
      <w:r>
        <w:rPr>
          <w:rFonts w:hint="eastAsia"/>
        </w:rPr>
        <w:t>没问题</w:t>
      </w:r>
    </w:p>
  </w:comment>
  <w:comment w:id="4" w:author="雅婷" w:date="2024-11-07T13:55:00Z" w:initials="">
    <w:p w14:paraId="667F5449">
      <w:pPr>
        <w:pStyle w:val="5"/>
      </w:pPr>
      <w:r>
        <w:rPr>
          <w:rFonts w:hint="eastAsia"/>
        </w:rPr>
        <w:t>请确认</w:t>
      </w:r>
    </w:p>
  </w:comment>
  <w:comment w:id="5" w:author="zhoujinsheng119@126.com" w:date="2024-11-07T14:55:00Z" w:initials="z">
    <w:p w14:paraId="26C455EA">
      <w:pPr>
        <w:pStyle w:val="5"/>
      </w:pPr>
      <w:r>
        <w:rPr>
          <w:rFonts w:hint="eastAsia"/>
        </w:rPr>
        <w:t>没问题</w:t>
      </w:r>
    </w:p>
  </w:comment>
  <w:comment w:id="6" w:author="zhoujinsheng119@126.com" w:date="2024-11-07T14:55:00Z" w:initials="z">
    <w:p w14:paraId="7E3B1CD8">
      <w:pPr>
        <w:pStyle w:val="5"/>
      </w:pPr>
      <w:r>
        <w:rPr>
          <w:rFonts w:hint="eastAsia"/>
        </w:rPr>
        <w:t xml:space="preserve">电池规格型号ER34615-2+HPC1550  </w:t>
      </w:r>
    </w:p>
  </w:comment>
  <w:comment w:id="7" w:author="雅婷" w:date="2024-11-07T13:55:00Z" w:initials="">
    <w:p w14:paraId="35159664">
      <w:pPr>
        <w:pStyle w:val="5"/>
      </w:pPr>
      <w:r>
        <w:rPr>
          <w:rFonts w:hint="eastAsia"/>
        </w:rPr>
        <w:t>请确认</w:t>
      </w:r>
    </w:p>
  </w:comment>
  <w:comment w:id="8" w:author="zhoujinsheng119@126.com" w:date="2024-11-07T14:55:00Z" w:initials="z">
    <w:p w14:paraId="4AA9B17A">
      <w:pPr>
        <w:pStyle w:val="5"/>
      </w:pPr>
      <w:r>
        <w:rPr>
          <w:rFonts w:hint="eastAsia"/>
        </w:rPr>
        <w:t>没问题i</w:t>
      </w:r>
    </w:p>
  </w:comment>
  <w:comment w:id="9" w:author="zhoujinsheng119@126.com" w:date="2024-11-07T14:58:00Z" w:initials="z">
    <w:p w14:paraId="71210DEB">
      <w:pPr>
        <w:pStyle w:val="5"/>
      </w:pPr>
      <w:r>
        <w:rPr>
          <w:rFonts w:hint="eastAsia"/>
        </w:rPr>
        <w:t>能否删除？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5265AA4" w15:done="0"/>
  <w15:commentEx w15:paraId="464CABC5" w15:done="0" w15:paraIdParent="15265AA4"/>
  <w15:commentEx w15:paraId="741E3859" w15:done="0"/>
  <w15:commentEx w15:paraId="5C3C4F89" w15:done="0" w15:paraIdParent="741E3859"/>
  <w15:commentEx w15:paraId="667F5449" w15:done="0"/>
  <w15:commentEx w15:paraId="26C455EA" w15:done="0" w15:paraIdParent="667F5449"/>
  <w15:commentEx w15:paraId="7E3B1CD8" w15:done="0"/>
  <w15:commentEx w15:paraId="35159664" w15:done="0"/>
  <w15:commentEx w15:paraId="4AA9B17A" w15:done="0" w15:paraIdParent="35159664"/>
  <w15:commentEx w15:paraId="71210D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76028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A13E93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KPlSJjdAQAAw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A13E93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02FB0">
    <w:pPr>
      <w:pStyle w:val="13"/>
      <w:jc w:val="both"/>
    </w:pPr>
    <w:r>
      <w:rPr>
        <w:rFonts w:hint="eastAsia"/>
      </w:rPr>
      <w:t xml:space="preserve">招标文件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854F5"/>
    <w:multiLevelType w:val="singleLevel"/>
    <w:tmpl w:val="629854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雅婷">
    <w15:presenceInfo w15:providerId="None" w15:userId="雅婷"/>
  </w15:person>
  <w15:person w15:author="zhoujinsheng119@126.com">
    <w15:presenceInfo w15:providerId="Windows Live" w15:userId="639e45a044715e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93"/>
  <w:drawingGridVerticalSpacing w:val="14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yY2UxOGYwYzBjMzQ3MjY3M2YyY2E4M2UyM2JhMTMifQ=="/>
  </w:docVars>
  <w:rsids>
    <w:rsidRoot w:val="00325832"/>
    <w:rsid w:val="00000D09"/>
    <w:rsid w:val="00001FD1"/>
    <w:rsid w:val="00010DCF"/>
    <w:rsid w:val="00011B73"/>
    <w:rsid w:val="00013068"/>
    <w:rsid w:val="00013701"/>
    <w:rsid w:val="00017C2D"/>
    <w:rsid w:val="00022BE9"/>
    <w:rsid w:val="00024B88"/>
    <w:rsid w:val="000308AC"/>
    <w:rsid w:val="000317B3"/>
    <w:rsid w:val="00032015"/>
    <w:rsid w:val="000369A2"/>
    <w:rsid w:val="00036A32"/>
    <w:rsid w:val="000403B6"/>
    <w:rsid w:val="0004130F"/>
    <w:rsid w:val="00042FFE"/>
    <w:rsid w:val="00046FE5"/>
    <w:rsid w:val="00050365"/>
    <w:rsid w:val="00056208"/>
    <w:rsid w:val="0005643C"/>
    <w:rsid w:val="00056EF3"/>
    <w:rsid w:val="000577CE"/>
    <w:rsid w:val="000607D4"/>
    <w:rsid w:val="00060DC7"/>
    <w:rsid w:val="00064E88"/>
    <w:rsid w:val="000652B1"/>
    <w:rsid w:val="00065BDD"/>
    <w:rsid w:val="0007081F"/>
    <w:rsid w:val="000717AA"/>
    <w:rsid w:val="00074F44"/>
    <w:rsid w:val="000756A0"/>
    <w:rsid w:val="00075C85"/>
    <w:rsid w:val="00076BA5"/>
    <w:rsid w:val="000779AC"/>
    <w:rsid w:val="000826F9"/>
    <w:rsid w:val="00085F2C"/>
    <w:rsid w:val="00092400"/>
    <w:rsid w:val="000972F2"/>
    <w:rsid w:val="00097789"/>
    <w:rsid w:val="000A5CEA"/>
    <w:rsid w:val="000A62E5"/>
    <w:rsid w:val="000B2975"/>
    <w:rsid w:val="000B388E"/>
    <w:rsid w:val="000B4BF2"/>
    <w:rsid w:val="000C337F"/>
    <w:rsid w:val="000C6CA8"/>
    <w:rsid w:val="000C7A3F"/>
    <w:rsid w:val="000D26D7"/>
    <w:rsid w:val="000D2F5A"/>
    <w:rsid w:val="000D514E"/>
    <w:rsid w:val="000E50F9"/>
    <w:rsid w:val="000E6A76"/>
    <w:rsid w:val="000F1202"/>
    <w:rsid w:val="000F1454"/>
    <w:rsid w:val="000F48D9"/>
    <w:rsid w:val="000F5584"/>
    <w:rsid w:val="000F5C82"/>
    <w:rsid w:val="000F6957"/>
    <w:rsid w:val="001009EA"/>
    <w:rsid w:val="001165C6"/>
    <w:rsid w:val="00121CDE"/>
    <w:rsid w:val="00123BF8"/>
    <w:rsid w:val="001256ED"/>
    <w:rsid w:val="00130AD2"/>
    <w:rsid w:val="0013559A"/>
    <w:rsid w:val="00136F51"/>
    <w:rsid w:val="001411F4"/>
    <w:rsid w:val="00141664"/>
    <w:rsid w:val="00143B4D"/>
    <w:rsid w:val="00146561"/>
    <w:rsid w:val="0014712D"/>
    <w:rsid w:val="001524A8"/>
    <w:rsid w:val="00155128"/>
    <w:rsid w:val="00155CD8"/>
    <w:rsid w:val="00161627"/>
    <w:rsid w:val="001659F0"/>
    <w:rsid w:val="001707F2"/>
    <w:rsid w:val="00173561"/>
    <w:rsid w:val="00181ED5"/>
    <w:rsid w:val="001834DA"/>
    <w:rsid w:val="00185D85"/>
    <w:rsid w:val="00193BCD"/>
    <w:rsid w:val="0019431D"/>
    <w:rsid w:val="00194400"/>
    <w:rsid w:val="00194FBC"/>
    <w:rsid w:val="00196A86"/>
    <w:rsid w:val="00196D6B"/>
    <w:rsid w:val="00196E07"/>
    <w:rsid w:val="001A142F"/>
    <w:rsid w:val="001A2919"/>
    <w:rsid w:val="001A3DE3"/>
    <w:rsid w:val="001A46F9"/>
    <w:rsid w:val="001B2199"/>
    <w:rsid w:val="001B5A5C"/>
    <w:rsid w:val="001B5BEA"/>
    <w:rsid w:val="001B6E84"/>
    <w:rsid w:val="001B7685"/>
    <w:rsid w:val="001C0E64"/>
    <w:rsid w:val="001C1981"/>
    <w:rsid w:val="001C50CC"/>
    <w:rsid w:val="001C56DE"/>
    <w:rsid w:val="001C62FE"/>
    <w:rsid w:val="001D1850"/>
    <w:rsid w:val="001D5CF7"/>
    <w:rsid w:val="001E14BD"/>
    <w:rsid w:val="001E2388"/>
    <w:rsid w:val="001E3CB7"/>
    <w:rsid w:val="001F2B50"/>
    <w:rsid w:val="001F345B"/>
    <w:rsid w:val="001F4AD6"/>
    <w:rsid w:val="001F65EF"/>
    <w:rsid w:val="001F6D04"/>
    <w:rsid w:val="002027E3"/>
    <w:rsid w:val="00206328"/>
    <w:rsid w:val="002113A2"/>
    <w:rsid w:val="00212E26"/>
    <w:rsid w:val="00214D65"/>
    <w:rsid w:val="0021638D"/>
    <w:rsid w:val="00220883"/>
    <w:rsid w:val="00226032"/>
    <w:rsid w:val="00230077"/>
    <w:rsid w:val="002320BD"/>
    <w:rsid w:val="00233239"/>
    <w:rsid w:val="00240240"/>
    <w:rsid w:val="00242B95"/>
    <w:rsid w:val="00243DC1"/>
    <w:rsid w:val="00244250"/>
    <w:rsid w:val="00244482"/>
    <w:rsid w:val="0024790F"/>
    <w:rsid w:val="00247A26"/>
    <w:rsid w:val="00250531"/>
    <w:rsid w:val="00251ED7"/>
    <w:rsid w:val="00261C83"/>
    <w:rsid w:val="00263E5C"/>
    <w:rsid w:val="00264E8A"/>
    <w:rsid w:val="00265B2C"/>
    <w:rsid w:val="00266956"/>
    <w:rsid w:val="00274CF5"/>
    <w:rsid w:val="002804EC"/>
    <w:rsid w:val="00280C49"/>
    <w:rsid w:val="00291750"/>
    <w:rsid w:val="00292BE5"/>
    <w:rsid w:val="00293271"/>
    <w:rsid w:val="00293728"/>
    <w:rsid w:val="00293B4A"/>
    <w:rsid w:val="002942D9"/>
    <w:rsid w:val="002948B5"/>
    <w:rsid w:val="00294986"/>
    <w:rsid w:val="00294EAF"/>
    <w:rsid w:val="00295416"/>
    <w:rsid w:val="0029610C"/>
    <w:rsid w:val="00297EAE"/>
    <w:rsid w:val="002A4B3C"/>
    <w:rsid w:val="002A5E55"/>
    <w:rsid w:val="002A5F7A"/>
    <w:rsid w:val="002B0270"/>
    <w:rsid w:val="002B2418"/>
    <w:rsid w:val="002B3BB4"/>
    <w:rsid w:val="002B538F"/>
    <w:rsid w:val="002B673E"/>
    <w:rsid w:val="002C696D"/>
    <w:rsid w:val="002D09CD"/>
    <w:rsid w:val="002D17E4"/>
    <w:rsid w:val="002D5B4E"/>
    <w:rsid w:val="002D622B"/>
    <w:rsid w:val="002E1053"/>
    <w:rsid w:val="002E4551"/>
    <w:rsid w:val="002F1119"/>
    <w:rsid w:val="002F245E"/>
    <w:rsid w:val="002F4792"/>
    <w:rsid w:val="00302486"/>
    <w:rsid w:val="003036EA"/>
    <w:rsid w:val="0031086D"/>
    <w:rsid w:val="00313073"/>
    <w:rsid w:val="0031461A"/>
    <w:rsid w:val="00314CB0"/>
    <w:rsid w:val="003159EF"/>
    <w:rsid w:val="00321DA5"/>
    <w:rsid w:val="00322EA4"/>
    <w:rsid w:val="00325832"/>
    <w:rsid w:val="003356A0"/>
    <w:rsid w:val="00343849"/>
    <w:rsid w:val="00346761"/>
    <w:rsid w:val="00352529"/>
    <w:rsid w:val="0035257E"/>
    <w:rsid w:val="00355EEA"/>
    <w:rsid w:val="003562E3"/>
    <w:rsid w:val="0036392E"/>
    <w:rsid w:val="00364265"/>
    <w:rsid w:val="0036564E"/>
    <w:rsid w:val="00367868"/>
    <w:rsid w:val="0037085F"/>
    <w:rsid w:val="00374D2C"/>
    <w:rsid w:val="00377781"/>
    <w:rsid w:val="003839AE"/>
    <w:rsid w:val="00383A58"/>
    <w:rsid w:val="0039002C"/>
    <w:rsid w:val="003918BD"/>
    <w:rsid w:val="00391FD0"/>
    <w:rsid w:val="0039235B"/>
    <w:rsid w:val="00394B36"/>
    <w:rsid w:val="00395727"/>
    <w:rsid w:val="003A4B1D"/>
    <w:rsid w:val="003A7FEB"/>
    <w:rsid w:val="003B6BD9"/>
    <w:rsid w:val="003B6D2D"/>
    <w:rsid w:val="003B78E0"/>
    <w:rsid w:val="003C71A3"/>
    <w:rsid w:val="003D2EF8"/>
    <w:rsid w:val="003D52CC"/>
    <w:rsid w:val="003D6539"/>
    <w:rsid w:val="003E2404"/>
    <w:rsid w:val="003E2BBE"/>
    <w:rsid w:val="003E4B1B"/>
    <w:rsid w:val="003E5355"/>
    <w:rsid w:val="003E6E8F"/>
    <w:rsid w:val="003E71CA"/>
    <w:rsid w:val="003E7CDE"/>
    <w:rsid w:val="003E7F7A"/>
    <w:rsid w:val="003F3F2E"/>
    <w:rsid w:val="003F5730"/>
    <w:rsid w:val="003F68DF"/>
    <w:rsid w:val="003F6B18"/>
    <w:rsid w:val="003F7025"/>
    <w:rsid w:val="0040053D"/>
    <w:rsid w:val="0040134A"/>
    <w:rsid w:val="0040257D"/>
    <w:rsid w:val="00402BE6"/>
    <w:rsid w:val="0040553A"/>
    <w:rsid w:val="0040569C"/>
    <w:rsid w:val="00406B5F"/>
    <w:rsid w:val="00410A95"/>
    <w:rsid w:val="00411416"/>
    <w:rsid w:val="00412894"/>
    <w:rsid w:val="00413972"/>
    <w:rsid w:val="004153D6"/>
    <w:rsid w:val="00415CFF"/>
    <w:rsid w:val="00415D1E"/>
    <w:rsid w:val="00415D39"/>
    <w:rsid w:val="00416AFE"/>
    <w:rsid w:val="004176FC"/>
    <w:rsid w:val="00420F4C"/>
    <w:rsid w:val="0042181A"/>
    <w:rsid w:val="00423E55"/>
    <w:rsid w:val="00424D37"/>
    <w:rsid w:val="00424F07"/>
    <w:rsid w:val="004267C9"/>
    <w:rsid w:val="00427AEA"/>
    <w:rsid w:val="00427F8D"/>
    <w:rsid w:val="00431536"/>
    <w:rsid w:val="00431C42"/>
    <w:rsid w:val="00432C99"/>
    <w:rsid w:val="004377AC"/>
    <w:rsid w:val="004424FE"/>
    <w:rsid w:val="00443C74"/>
    <w:rsid w:val="00445313"/>
    <w:rsid w:val="00447FC3"/>
    <w:rsid w:val="004519C8"/>
    <w:rsid w:val="00454160"/>
    <w:rsid w:val="00454311"/>
    <w:rsid w:val="004559D5"/>
    <w:rsid w:val="00457B84"/>
    <w:rsid w:val="00460809"/>
    <w:rsid w:val="00461A5D"/>
    <w:rsid w:val="00472C82"/>
    <w:rsid w:val="004740E4"/>
    <w:rsid w:val="00480BCD"/>
    <w:rsid w:val="004826E0"/>
    <w:rsid w:val="00483D21"/>
    <w:rsid w:val="00495ECD"/>
    <w:rsid w:val="004A00E9"/>
    <w:rsid w:val="004A0F57"/>
    <w:rsid w:val="004A1D17"/>
    <w:rsid w:val="004A1E95"/>
    <w:rsid w:val="004A3709"/>
    <w:rsid w:val="004A3B65"/>
    <w:rsid w:val="004A4E98"/>
    <w:rsid w:val="004A7516"/>
    <w:rsid w:val="004A7F72"/>
    <w:rsid w:val="004B2DBB"/>
    <w:rsid w:val="004B725D"/>
    <w:rsid w:val="004B7798"/>
    <w:rsid w:val="004C25A1"/>
    <w:rsid w:val="004D5F22"/>
    <w:rsid w:val="004D6293"/>
    <w:rsid w:val="004D6546"/>
    <w:rsid w:val="004D7F8B"/>
    <w:rsid w:val="004E0B40"/>
    <w:rsid w:val="004F348C"/>
    <w:rsid w:val="004F55DE"/>
    <w:rsid w:val="004F7B5C"/>
    <w:rsid w:val="00502349"/>
    <w:rsid w:val="00502D44"/>
    <w:rsid w:val="00506CD1"/>
    <w:rsid w:val="00513A4E"/>
    <w:rsid w:val="005201BE"/>
    <w:rsid w:val="00524604"/>
    <w:rsid w:val="00525EE9"/>
    <w:rsid w:val="0053021A"/>
    <w:rsid w:val="00530D50"/>
    <w:rsid w:val="005329BE"/>
    <w:rsid w:val="005334B4"/>
    <w:rsid w:val="005349D4"/>
    <w:rsid w:val="005375CA"/>
    <w:rsid w:val="00537D63"/>
    <w:rsid w:val="005407BF"/>
    <w:rsid w:val="00542508"/>
    <w:rsid w:val="00544107"/>
    <w:rsid w:val="005449BE"/>
    <w:rsid w:val="00550B2F"/>
    <w:rsid w:val="0055739D"/>
    <w:rsid w:val="0056011E"/>
    <w:rsid w:val="0057120E"/>
    <w:rsid w:val="005718A8"/>
    <w:rsid w:val="00572118"/>
    <w:rsid w:val="00572E0A"/>
    <w:rsid w:val="005737C6"/>
    <w:rsid w:val="00580546"/>
    <w:rsid w:val="005842A0"/>
    <w:rsid w:val="0058472E"/>
    <w:rsid w:val="00584D37"/>
    <w:rsid w:val="00593D50"/>
    <w:rsid w:val="0059473B"/>
    <w:rsid w:val="005953CA"/>
    <w:rsid w:val="005960BA"/>
    <w:rsid w:val="005A652F"/>
    <w:rsid w:val="005A6731"/>
    <w:rsid w:val="005B19FE"/>
    <w:rsid w:val="005B631B"/>
    <w:rsid w:val="005B6420"/>
    <w:rsid w:val="005C463B"/>
    <w:rsid w:val="005C5EB1"/>
    <w:rsid w:val="005D1B17"/>
    <w:rsid w:val="005D3683"/>
    <w:rsid w:val="005D3AB2"/>
    <w:rsid w:val="005D792B"/>
    <w:rsid w:val="005E2966"/>
    <w:rsid w:val="005E346A"/>
    <w:rsid w:val="005E6149"/>
    <w:rsid w:val="005E77DC"/>
    <w:rsid w:val="005E7FF4"/>
    <w:rsid w:val="005F09CC"/>
    <w:rsid w:val="005F2890"/>
    <w:rsid w:val="005F297C"/>
    <w:rsid w:val="005F31CB"/>
    <w:rsid w:val="005F3EB2"/>
    <w:rsid w:val="006001B2"/>
    <w:rsid w:val="006014DA"/>
    <w:rsid w:val="006038D0"/>
    <w:rsid w:val="00611A86"/>
    <w:rsid w:val="00612BD3"/>
    <w:rsid w:val="00616B13"/>
    <w:rsid w:val="00620130"/>
    <w:rsid w:val="00622893"/>
    <w:rsid w:val="00625361"/>
    <w:rsid w:val="0062548D"/>
    <w:rsid w:val="006256B6"/>
    <w:rsid w:val="00630B07"/>
    <w:rsid w:val="00631029"/>
    <w:rsid w:val="00632584"/>
    <w:rsid w:val="00633921"/>
    <w:rsid w:val="00635DAE"/>
    <w:rsid w:val="00637E05"/>
    <w:rsid w:val="00641801"/>
    <w:rsid w:val="006478CA"/>
    <w:rsid w:val="00647ADF"/>
    <w:rsid w:val="00662064"/>
    <w:rsid w:val="006623E4"/>
    <w:rsid w:val="00664FA6"/>
    <w:rsid w:val="00665F3D"/>
    <w:rsid w:val="00670BE5"/>
    <w:rsid w:val="006741E5"/>
    <w:rsid w:val="00677067"/>
    <w:rsid w:val="006802EF"/>
    <w:rsid w:val="00683E70"/>
    <w:rsid w:val="00684A03"/>
    <w:rsid w:val="006A1C8A"/>
    <w:rsid w:val="006A437D"/>
    <w:rsid w:val="006A4BDB"/>
    <w:rsid w:val="006A68AF"/>
    <w:rsid w:val="006A6F51"/>
    <w:rsid w:val="006A75E7"/>
    <w:rsid w:val="006B0EC3"/>
    <w:rsid w:val="006B3802"/>
    <w:rsid w:val="006B3D7C"/>
    <w:rsid w:val="006B44FA"/>
    <w:rsid w:val="006B52A7"/>
    <w:rsid w:val="006B700D"/>
    <w:rsid w:val="006C0461"/>
    <w:rsid w:val="006C23C2"/>
    <w:rsid w:val="006C2A3D"/>
    <w:rsid w:val="006C7FB3"/>
    <w:rsid w:val="006D30D9"/>
    <w:rsid w:val="006E0CD2"/>
    <w:rsid w:val="006E101D"/>
    <w:rsid w:val="006E1997"/>
    <w:rsid w:val="006E2EB7"/>
    <w:rsid w:val="006E76A5"/>
    <w:rsid w:val="006F0645"/>
    <w:rsid w:val="006F1700"/>
    <w:rsid w:val="0070070A"/>
    <w:rsid w:val="00712D3E"/>
    <w:rsid w:val="007236BA"/>
    <w:rsid w:val="007238DD"/>
    <w:rsid w:val="00723D02"/>
    <w:rsid w:val="00723D84"/>
    <w:rsid w:val="00723EDE"/>
    <w:rsid w:val="00724717"/>
    <w:rsid w:val="0072660C"/>
    <w:rsid w:val="00727813"/>
    <w:rsid w:val="00727CF8"/>
    <w:rsid w:val="00731AB7"/>
    <w:rsid w:val="00735589"/>
    <w:rsid w:val="0074180F"/>
    <w:rsid w:val="007446DE"/>
    <w:rsid w:val="00746019"/>
    <w:rsid w:val="00746D3F"/>
    <w:rsid w:val="0075309E"/>
    <w:rsid w:val="007532A0"/>
    <w:rsid w:val="007558DB"/>
    <w:rsid w:val="00755AB9"/>
    <w:rsid w:val="00760746"/>
    <w:rsid w:val="00766299"/>
    <w:rsid w:val="00766870"/>
    <w:rsid w:val="00767307"/>
    <w:rsid w:val="007702C7"/>
    <w:rsid w:val="007737A3"/>
    <w:rsid w:val="007738A0"/>
    <w:rsid w:val="0077606A"/>
    <w:rsid w:val="00776536"/>
    <w:rsid w:val="007766D8"/>
    <w:rsid w:val="0078020B"/>
    <w:rsid w:val="0078146D"/>
    <w:rsid w:val="00781801"/>
    <w:rsid w:val="00784C33"/>
    <w:rsid w:val="0079363C"/>
    <w:rsid w:val="00793B6E"/>
    <w:rsid w:val="00796921"/>
    <w:rsid w:val="007A04F3"/>
    <w:rsid w:val="007A4BB5"/>
    <w:rsid w:val="007A4FB6"/>
    <w:rsid w:val="007A5AEB"/>
    <w:rsid w:val="007A6AA6"/>
    <w:rsid w:val="007B1550"/>
    <w:rsid w:val="007B1B3A"/>
    <w:rsid w:val="007B2226"/>
    <w:rsid w:val="007B4E82"/>
    <w:rsid w:val="007B5D7F"/>
    <w:rsid w:val="007B7C1E"/>
    <w:rsid w:val="007C1D1B"/>
    <w:rsid w:val="007C48F3"/>
    <w:rsid w:val="007D6EC1"/>
    <w:rsid w:val="007E3B0E"/>
    <w:rsid w:val="007E3F4D"/>
    <w:rsid w:val="007E4CD6"/>
    <w:rsid w:val="007F1F0C"/>
    <w:rsid w:val="007F4D2F"/>
    <w:rsid w:val="007F5589"/>
    <w:rsid w:val="007F79A8"/>
    <w:rsid w:val="008005A8"/>
    <w:rsid w:val="00805098"/>
    <w:rsid w:val="00806165"/>
    <w:rsid w:val="008134C6"/>
    <w:rsid w:val="00814C9A"/>
    <w:rsid w:val="008222BC"/>
    <w:rsid w:val="00833EC1"/>
    <w:rsid w:val="00836893"/>
    <w:rsid w:val="00837228"/>
    <w:rsid w:val="00846893"/>
    <w:rsid w:val="0085180D"/>
    <w:rsid w:val="008527D8"/>
    <w:rsid w:val="00852EBB"/>
    <w:rsid w:val="0085585F"/>
    <w:rsid w:val="00855FFB"/>
    <w:rsid w:val="008656FE"/>
    <w:rsid w:val="00865918"/>
    <w:rsid w:val="0086630A"/>
    <w:rsid w:val="00874016"/>
    <w:rsid w:val="00883479"/>
    <w:rsid w:val="00883CB6"/>
    <w:rsid w:val="00885DD4"/>
    <w:rsid w:val="00886809"/>
    <w:rsid w:val="0088750D"/>
    <w:rsid w:val="008879C5"/>
    <w:rsid w:val="00890051"/>
    <w:rsid w:val="0089291C"/>
    <w:rsid w:val="0089306D"/>
    <w:rsid w:val="00893538"/>
    <w:rsid w:val="008951B3"/>
    <w:rsid w:val="00895914"/>
    <w:rsid w:val="008A1806"/>
    <w:rsid w:val="008A1E8A"/>
    <w:rsid w:val="008B3001"/>
    <w:rsid w:val="008B5DBC"/>
    <w:rsid w:val="008C3C92"/>
    <w:rsid w:val="008C4E8A"/>
    <w:rsid w:val="008C6CE7"/>
    <w:rsid w:val="008D0AB0"/>
    <w:rsid w:val="008D394D"/>
    <w:rsid w:val="008D4422"/>
    <w:rsid w:val="008D52A7"/>
    <w:rsid w:val="008D640B"/>
    <w:rsid w:val="008E3C04"/>
    <w:rsid w:val="008E56E2"/>
    <w:rsid w:val="008F35A8"/>
    <w:rsid w:val="008F4F7C"/>
    <w:rsid w:val="009016E3"/>
    <w:rsid w:val="0090766A"/>
    <w:rsid w:val="00913750"/>
    <w:rsid w:val="00913F09"/>
    <w:rsid w:val="00917496"/>
    <w:rsid w:val="0092151E"/>
    <w:rsid w:val="00923FA9"/>
    <w:rsid w:val="0092600D"/>
    <w:rsid w:val="009343AE"/>
    <w:rsid w:val="0093630E"/>
    <w:rsid w:val="00936E99"/>
    <w:rsid w:val="0094458A"/>
    <w:rsid w:val="00945505"/>
    <w:rsid w:val="00947EC9"/>
    <w:rsid w:val="00951A8D"/>
    <w:rsid w:val="00951D8F"/>
    <w:rsid w:val="009533CE"/>
    <w:rsid w:val="00955B43"/>
    <w:rsid w:val="00955FB5"/>
    <w:rsid w:val="0095612C"/>
    <w:rsid w:val="00962A82"/>
    <w:rsid w:val="00964D36"/>
    <w:rsid w:val="009662F0"/>
    <w:rsid w:val="00970554"/>
    <w:rsid w:val="00972DCF"/>
    <w:rsid w:val="00974B43"/>
    <w:rsid w:val="0097632C"/>
    <w:rsid w:val="00977FB6"/>
    <w:rsid w:val="009809F0"/>
    <w:rsid w:val="00980BB1"/>
    <w:rsid w:val="009829B0"/>
    <w:rsid w:val="0098544D"/>
    <w:rsid w:val="00987484"/>
    <w:rsid w:val="00994D53"/>
    <w:rsid w:val="0099688A"/>
    <w:rsid w:val="00996B96"/>
    <w:rsid w:val="009A02C9"/>
    <w:rsid w:val="009A418D"/>
    <w:rsid w:val="009A4641"/>
    <w:rsid w:val="009A5F5B"/>
    <w:rsid w:val="009A70B1"/>
    <w:rsid w:val="009A7596"/>
    <w:rsid w:val="009A77AC"/>
    <w:rsid w:val="009B477B"/>
    <w:rsid w:val="009C0EA3"/>
    <w:rsid w:val="009C15AF"/>
    <w:rsid w:val="009C26D8"/>
    <w:rsid w:val="009C3375"/>
    <w:rsid w:val="009C59ED"/>
    <w:rsid w:val="009C69C7"/>
    <w:rsid w:val="009D187B"/>
    <w:rsid w:val="009D2385"/>
    <w:rsid w:val="009D24A0"/>
    <w:rsid w:val="009D276B"/>
    <w:rsid w:val="009D5C8E"/>
    <w:rsid w:val="009E0499"/>
    <w:rsid w:val="009E0CB7"/>
    <w:rsid w:val="009E105F"/>
    <w:rsid w:val="009E2558"/>
    <w:rsid w:val="009E3B6B"/>
    <w:rsid w:val="009E44DC"/>
    <w:rsid w:val="009E7922"/>
    <w:rsid w:val="009E7D35"/>
    <w:rsid w:val="009F2269"/>
    <w:rsid w:val="009F598A"/>
    <w:rsid w:val="009F5AC3"/>
    <w:rsid w:val="009F60C9"/>
    <w:rsid w:val="00A002FE"/>
    <w:rsid w:val="00A00AE5"/>
    <w:rsid w:val="00A02228"/>
    <w:rsid w:val="00A03C90"/>
    <w:rsid w:val="00A03EDD"/>
    <w:rsid w:val="00A0483A"/>
    <w:rsid w:val="00A048DA"/>
    <w:rsid w:val="00A07548"/>
    <w:rsid w:val="00A11FFD"/>
    <w:rsid w:val="00A12C8D"/>
    <w:rsid w:val="00A148A6"/>
    <w:rsid w:val="00A21E92"/>
    <w:rsid w:val="00A2223B"/>
    <w:rsid w:val="00A252F0"/>
    <w:rsid w:val="00A264A9"/>
    <w:rsid w:val="00A26C90"/>
    <w:rsid w:val="00A3561D"/>
    <w:rsid w:val="00A35BC5"/>
    <w:rsid w:val="00A36945"/>
    <w:rsid w:val="00A4053E"/>
    <w:rsid w:val="00A440E2"/>
    <w:rsid w:val="00A45815"/>
    <w:rsid w:val="00A5132F"/>
    <w:rsid w:val="00A5241A"/>
    <w:rsid w:val="00A53C66"/>
    <w:rsid w:val="00A55CB3"/>
    <w:rsid w:val="00A57696"/>
    <w:rsid w:val="00A60795"/>
    <w:rsid w:val="00A60AF2"/>
    <w:rsid w:val="00A62455"/>
    <w:rsid w:val="00A64F8F"/>
    <w:rsid w:val="00A711EB"/>
    <w:rsid w:val="00A71BA4"/>
    <w:rsid w:val="00A8009D"/>
    <w:rsid w:val="00A80AAB"/>
    <w:rsid w:val="00A8412A"/>
    <w:rsid w:val="00A90C1C"/>
    <w:rsid w:val="00A90E13"/>
    <w:rsid w:val="00A92667"/>
    <w:rsid w:val="00A92A1A"/>
    <w:rsid w:val="00A936E7"/>
    <w:rsid w:val="00A9562A"/>
    <w:rsid w:val="00A97408"/>
    <w:rsid w:val="00AA00B6"/>
    <w:rsid w:val="00AA0FDA"/>
    <w:rsid w:val="00AA2CF3"/>
    <w:rsid w:val="00AA3118"/>
    <w:rsid w:val="00AA3852"/>
    <w:rsid w:val="00AA6B88"/>
    <w:rsid w:val="00AA772B"/>
    <w:rsid w:val="00AB0F96"/>
    <w:rsid w:val="00AB1AAB"/>
    <w:rsid w:val="00AB1AB2"/>
    <w:rsid w:val="00AB472B"/>
    <w:rsid w:val="00AB6822"/>
    <w:rsid w:val="00AC04F7"/>
    <w:rsid w:val="00AC0B2F"/>
    <w:rsid w:val="00AC6628"/>
    <w:rsid w:val="00AC7CD8"/>
    <w:rsid w:val="00AD4123"/>
    <w:rsid w:val="00AD66C9"/>
    <w:rsid w:val="00AD7712"/>
    <w:rsid w:val="00AD78D1"/>
    <w:rsid w:val="00AE15EA"/>
    <w:rsid w:val="00AE1773"/>
    <w:rsid w:val="00AE2ECF"/>
    <w:rsid w:val="00AE4505"/>
    <w:rsid w:val="00AE4574"/>
    <w:rsid w:val="00AE5C1F"/>
    <w:rsid w:val="00AF06D9"/>
    <w:rsid w:val="00AF3DA6"/>
    <w:rsid w:val="00AF4C34"/>
    <w:rsid w:val="00B012DE"/>
    <w:rsid w:val="00B05458"/>
    <w:rsid w:val="00B07152"/>
    <w:rsid w:val="00B11432"/>
    <w:rsid w:val="00B1328E"/>
    <w:rsid w:val="00B13707"/>
    <w:rsid w:val="00B13CD0"/>
    <w:rsid w:val="00B208E4"/>
    <w:rsid w:val="00B25107"/>
    <w:rsid w:val="00B32A76"/>
    <w:rsid w:val="00B32C88"/>
    <w:rsid w:val="00B33116"/>
    <w:rsid w:val="00B331B2"/>
    <w:rsid w:val="00B4237D"/>
    <w:rsid w:val="00B42656"/>
    <w:rsid w:val="00B443B4"/>
    <w:rsid w:val="00B455BE"/>
    <w:rsid w:val="00B45888"/>
    <w:rsid w:val="00B45B15"/>
    <w:rsid w:val="00B508DC"/>
    <w:rsid w:val="00B51D96"/>
    <w:rsid w:val="00B533BC"/>
    <w:rsid w:val="00B534D1"/>
    <w:rsid w:val="00B53BD7"/>
    <w:rsid w:val="00B55825"/>
    <w:rsid w:val="00B56096"/>
    <w:rsid w:val="00B564E8"/>
    <w:rsid w:val="00B613E2"/>
    <w:rsid w:val="00B656F8"/>
    <w:rsid w:val="00B6637D"/>
    <w:rsid w:val="00B666EF"/>
    <w:rsid w:val="00B671A0"/>
    <w:rsid w:val="00B672EC"/>
    <w:rsid w:val="00B7176B"/>
    <w:rsid w:val="00B728F9"/>
    <w:rsid w:val="00B8141F"/>
    <w:rsid w:val="00B831D6"/>
    <w:rsid w:val="00B84566"/>
    <w:rsid w:val="00B85D52"/>
    <w:rsid w:val="00B86890"/>
    <w:rsid w:val="00B8770B"/>
    <w:rsid w:val="00B97B14"/>
    <w:rsid w:val="00BA33E7"/>
    <w:rsid w:val="00BA48C0"/>
    <w:rsid w:val="00BA4E83"/>
    <w:rsid w:val="00BB21E1"/>
    <w:rsid w:val="00BB50BC"/>
    <w:rsid w:val="00BC5201"/>
    <w:rsid w:val="00BC6742"/>
    <w:rsid w:val="00BC74D7"/>
    <w:rsid w:val="00BD0EA1"/>
    <w:rsid w:val="00BD11D6"/>
    <w:rsid w:val="00BD751A"/>
    <w:rsid w:val="00BE1098"/>
    <w:rsid w:val="00BE4FFC"/>
    <w:rsid w:val="00BF27F1"/>
    <w:rsid w:val="00BF3297"/>
    <w:rsid w:val="00BF3B42"/>
    <w:rsid w:val="00C030CD"/>
    <w:rsid w:val="00C0504F"/>
    <w:rsid w:val="00C0765F"/>
    <w:rsid w:val="00C07C56"/>
    <w:rsid w:val="00C137F2"/>
    <w:rsid w:val="00C1421A"/>
    <w:rsid w:val="00C2210E"/>
    <w:rsid w:val="00C23D41"/>
    <w:rsid w:val="00C24668"/>
    <w:rsid w:val="00C253A0"/>
    <w:rsid w:val="00C258AC"/>
    <w:rsid w:val="00C269C3"/>
    <w:rsid w:val="00C31A64"/>
    <w:rsid w:val="00C337B7"/>
    <w:rsid w:val="00C352E4"/>
    <w:rsid w:val="00C53EE0"/>
    <w:rsid w:val="00C55371"/>
    <w:rsid w:val="00C553EC"/>
    <w:rsid w:val="00C555A4"/>
    <w:rsid w:val="00C55AB7"/>
    <w:rsid w:val="00C630CF"/>
    <w:rsid w:val="00C637D6"/>
    <w:rsid w:val="00C6657F"/>
    <w:rsid w:val="00C67013"/>
    <w:rsid w:val="00C720A2"/>
    <w:rsid w:val="00C7230E"/>
    <w:rsid w:val="00C77427"/>
    <w:rsid w:val="00C81523"/>
    <w:rsid w:val="00C8474B"/>
    <w:rsid w:val="00CA0D71"/>
    <w:rsid w:val="00CA262C"/>
    <w:rsid w:val="00CA741E"/>
    <w:rsid w:val="00CB0206"/>
    <w:rsid w:val="00CB1696"/>
    <w:rsid w:val="00CB4957"/>
    <w:rsid w:val="00CC3889"/>
    <w:rsid w:val="00CC3D49"/>
    <w:rsid w:val="00CC4100"/>
    <w:rsid w:val="00CC4406"/>
    <w:rsid w:val="00CD214D"/>
    <w:rsid w:val="00CD4977"/>
    <w:rsid w:val="00CD5427"/>
    <w:rsid w:val="00CE143E"/>
    <w:rsid w:val="00CE1D37"/>
    <w:rsid w:val="00CE462C"/>
    <w:rsid w:val="00CE48BF"/>
    <w:rsid w:val="00CE76D8"/>
    <w:rsid w:val="00CF1F26"/>
    <w:rsid w:val="00CF31B8"/>
    <w:rsid w:val="00CF3D52"/>
    <w:rsid w:val="00CF4653"/>
    <w:rsid w:val="00CF6EAD"/>
    <w:rsid w:val="00CF79D0"/>
    <w:rsid w:val="00D06931"/>
    <w:rsid w:val="00D12CAF"/>
    <w:rsid w:val="00D13280"/>
    <w:rsid w:val="00D20C60"/>
    <w:rsid w:val="00D237A2"/>
    <w:rsid w:val="00D260FE"/>
    <w:rsid w:val="00D32D47"/>
    <w:rsid w:val="00D43D4D"/>
    <w:rsid w:val="00D44D79"/>
    <w:rsid w:val="00D5566B"/>
    <w:rsid w:val="00D56779"/>
    <w:rsid w:val="00D57E7B"/>
    <w:rsid w:val="00D616C1"/>
    <w:rsid w:val="00D65F9B"/>
    <w:rsid w:val="00D73247"/>
    <w:rsid w:val="00D80687"/>
    <w:rsid w:val="00D83C8B"/>
    <w:rsid w:val="00D8458A"/>
    <w:rsid w:val="00D85E94"/>
    <w:rsid w:val="00D872E5"/>
    <w:rsid w:val="00D873D6"/>
    <w:rsid w:val="00D875B7"/>
    <w:rsid w:val="00D94293"/>
    <w:rsid w:val="00D9463C"/>
    <w:rsid w:val="00D94BC3"/>
    <w:rsid w:val="00D9515A"/>
    <w:rsid w:val="00DA1C99"/>
    <w:rsid w:val="00DA30D4"/>
    <w:rsid w:val="00DA36A5"/>
    <w:rsid w:val="00DA3B07"/>
    <w:rsid w:val="00DA44A4"/>
    <w:rsid w:val="00DA4AE5"/>
    <w:rsid w:val="00DA5924"/>
    <w:rsid w:val="00DB1959"/>
    <w:rsid w:val="00DB3474"/>
    <w:rsid w:val="00DB5BF3"/>
    <w:rsid w:val="00DB682A"/>
    <w:rsid w:val="00DC1E27"/>
    <w:rsid w:val="00DD1FB1"/>
    <w:rsid w:val="00DD4A57"/>
    <w:rsid w:val="00DD4D01"/>
    <w:rsid w:val="00DE374F"/>
    <w:rsid w:val="00DE45AA"/>
    <w:rsid w:val="00DE4901"/>
    <w:rsid w:val="00DE5B26"/>
    <w:rsid w:val="00DE78D0"/>
    <w:rsid w:val="00DF12BE"/>
    <w:rsid w:val="00DF1CBE"/>
    <w:rsid w:val="00DF2A97"/>
    <w:rsid w:val="00DF64A9"/>
    <w:rsid w:val="00E03E6D"/>
    <w:rsid w:val="00E0438B"/>
    <w:rsid w:val="00E07B01"/>
    <w:rsid w:val="00E15D14"/>
    <w:rsid w:val="00E20298"/>
    <w:rsid w:val="00E20F2B"/>
    <w:rsid w:val="00E227FF"/>
    <w:rsid w:val="00E26969"/>
    <w:rsid w:val="00E269BA"/>
    <w:rsid w:val="00E3578B"/>
    <w:rsid w:val="00E40D53"/>
    <w:rsid w:val="00E41D23"/>
    <w:rsid w:val="00E41EDE"/>
    <w:rsid w:val="00E575B1"/>
    <w:rsid w:val="00E578C5"/>
    <w:rsid w:val="00E60CAD"/>
    <w:rsid w:val="00E67265"/>
    <w:rsid w:val="00E70592"/>
    <w:rsid w:val="00E716E0"/>
    <w:rsid w:val="00E71BED"/>
    <w:rsid w:val="00E753DF"/>
    <w:rsid w:val="00E77325"/>
    <w:rsid w:val="00E8173B"/>
    <w:rsid w:val="00E81B33"/>
    <w:rsid w:val="00E81D71"/>
    <w:rsid w:val="00E839EF"/>
    <w:rsid w:val="00E8577F"/>
    <w:rsid w:val="00E85C37"/>
    <w:rsid w:val="00E902A9"/>
    <w:rsid w:val="00E92A1C"/>
    <w:rsid w:val="00E92C60"/>
    <w:rsid w:val="00E940DA"/>
    <w:rsid w:val="00E94513"/>
    <w:rsid w:val="00EA3BA2"/>
    <w:rsid w:val="00EA48B8"/>
    <w:rsid w:val="00EA6EC8"/>
    <w:rsid w:val="00EB01B6"/>
    <w:rsid w:val="00EB1742"/>
    <w:rsid w:val="00EB1F35"/>
    <w:rsid w:val="00EB39C5"/>
    <w:rsid w:val="00EB47D5"/>
    <w:rsid w:val="00EB661E"/>
    <w:rsid w:val="00EB6C44"/>
    <w:rsid w:val="00EC07CF"/>
    <w:rsid w:val="00EC2FAA"/>
    <w:rsid w:val="00EC36BA"/>
    <w:rsid w:val="00EC3ACA"/>
    <w:rsid w:val="00EC7A57"/>
    <w:rsid w:val="00ED080B"/>
    <w:rsid w:val="00ED0E03"/>
    <w:rsid w:val="00ED3E72"/>
    <w:rsid w:val="00ED4B6D"/>
    <w:rsid w:val="00ED6893"/>
    <w:rsid w:val="00EE1F47"/>
    <w:rsid w:val="00EF0D03"/>
    <w:rsid w:val="00EF0E84"/>
    <w:rsid w:val="00EF18D1"/>
    <w:rsid w:val="00EF3C6E"/>
    <w:rsid w:val="00EF5154"/>
    <w:rsid w:val="00EF5351"/>
    <w:rsid w:val="00EF7338"/>
    <w:rsid w:val="00F041C4"/>
    <w:rsid w:val="00F04FF1"/>
    <w:rsid w:val="00F0648B"/>
    <w:rsid w:val="00F0691A"/>
    <w:rsid w:val="00F14FB1"/>
    <w:rsid w:val="00F16395"/>
    <w:rsid w:val="00F238DF"/>
    <w:rsid w:val="00F24726"/>
    <w:rsid w:val="00F25935"/>
    <w:rsid w:val="00F306C7"/>
    <w:rsid w:val="00F32F05"/>
    <w:rsid w:val="00F33DDF"/>
    <w:rsid w:val="00F40389"/>
    <w:rsid w:val="00F41B8B"/>
    <w:rsid w:val="00F436AA"/>
    <w:rsid w:val="00F43FF6"/>
    <w:rsid w:val="00F51AD2"/>
    <w:rsid w:val="00F53A11"/>
    <w:rsid w:val="00F57097"/>
    <w:rsid w:val="00F61CAD"/>
    <w:rsid w:val="00F66DD2"/>
    <w:rsid w:val="00F67C9D"/>
    <w:rsid w:val="00F70820"/>
    <w:rsid w:val="00F818C9"/>
    <w:rsid w:val="00F86DB5"/>
    <w:rsid w:val="00F86E3C"/>
    <w:rsid w:val="00F86E7B"/>
    <w:rsid w:val="00F9117A"/>
    <w:rsid w:val="00F92891"/>
    <w:rsid w:val="00F97162"/>
    <w:rsid w:val="00FA16EF"/>
    <w:rsid w:val="00FA4865"/>
    <w:rsid w:val="00FB0A47"/>
    <w:rsid w:val="00FB3025"/>
    <w:rsid w:val="00FB56AE"/>
    <w:rsid w:val="00FC0E95"/>
    <w:rsid w:val="00FC4DF5"/>
    <w:rsid w:val="00FC6823"/>
    <w:rsid w:val="00FC7BCC"/>
    <w:rsid w:val="00FC7FDF"/>
    <w:rsid w:val="00FD2929"/>
    <w:rsid w:val="00FD2C4C"/>
    <w:rsid w:val="00FD3118"/>
    <w:rsid w:val="00FD4590"/>
    <w:rsid w:val="00FD796D"/>
    <w:rsid w:val="00FE251C"/>
    <w:rsid w:val="00FE3329"/>
    <w:rsid w:val="00FE4A64"/>
    <w:rsid w:val="00FF5906"/>
    <w:rsid w:val="016A6C9A"/>
    <w:rsid w:val="01AB1D2A"/>
    <w:rsid w:val="02BF28F8"/>
    <w:rsid w:val="03CC5C03"/>
    <w:rsid w:val="0436728E"/>
    <w:rsid w:val="04993461"/>
    <w:rsid w:val="052927C1"/>
    <w:rsid w:val="05340153"/>
    <w:rsid w:val="054113F9"/>
    <w:rsid w:val="05730DF1"/>
    <w:rsid w:val="06607271"/>
    <w:rsid w:val="067D01C3"/>
    <w:rsid w:val="06B039CD"/>
    <w:rsid w:val="07C42CA0"/>
    <w:rsid w:val="092D7573"/>
    <w:rsid w:val="09AF4993"/>
    <w:rsid w:val="0A2078B5"/>
    <w:rsid w:val="0ABD7801"/>
    <w:rsid w:val="0BF874DB"/>
    <w:rsid w:val="0C804333"/>
    <w:rsid w:val="0C9D1D7B"/>
    <w:rsid w:val="0D363908"/>
    <w:rsid w:val="0EA74B7D"/>
    <w:rsid w:val="0F465DCB"/>
    <w:rsid w:val="0FAA1800"/>
    <w:rsid w:val="0FAA701B"/>
    <w:rsid w:val="0FC75467"/>
    <w:rsid w:val="0FD635BB"/>
    <w:rsid w:val="11C411CD"/>
    <w:rsid w:val="12A66C23"/>
    <w:rsid w:val="13F541AC"/>
    <w:rsid w:val="13F6238E"/>
    <w:rsid w:val="140E01E8"/>
    <w:rsid w:val="14192B25"/>
    <w:rsid w:val="142E3EBD"/>
    <w:rsid w:val="14BF17FA"/>
    <w:rsid w:val="164B4550"/>
    <w:rsid w:val="16AD2CC9"/>
    <w:rsid w:val="176B5AF3"/>
    <w:rsid w:val="177837BB"/>
    <w:rsid w:val="18001FEB"/>
    <w:rsid w:val="184D5B56"/>
    <w:rsid w:val="18AD50EA"/>
    <w:rsid w:val="1B3C2DE2"/>
    <w:rsid w:val="1C4B5453"/>
    <w:rsid w:val="1C934C0E"/>
    <w:rsid w:val="1D2C6912"/>
    <w:rsid w:val="1D5A6994"/>
    <w:rsid w:val="1E7A0646"/>
    <w:rsid w:val="1EFB7E97"/>
    <w:rsid w:val="1F2A32DD"/>
    <w:rsid w:val="1FD76A8A"/>
    <w:rsid w:val="1FFE6FDB"/>
    <w:rsid w:val="2108470F"/>
    <w:rsid w:val="212902F0"/>
    <w:rsid w:val="21D46EFA"/>
    <w:rsid w:val="2259588A"/>
    <w:rsid w:val="225A6437"/>
    <w:rsid w:val="22EF7180"/>
    <w:rsid w:val="23663FC3"/>
    <w:rsid w:val="23C426ED"/>
    <w:rsid w:val="23FE4E9F"/>
    <w:rsid w:val="24312F14"/>
    <w:rsid w:val="24945A34"/>
    <w:rsid w:val="25CA4FF6"/>
    <w:rsid w:val="29643FCE"/>
    <w:rsid w:val="29982AE2"/>
    <w:rsid w:val="2B2C716D"/>
    <w:rsid w:val="2B6A0633"/>
    <w:rsid w:val="2BFD619A"/>
    <w:rsid w:val="2C931FE7"/>
    <w:rsid w:val="2D284CC4"/>
    <w:rsid w:val="2DB0033D"/>
    <w:rsid w:val="2E16335E"/>
    <w:rsid w:val="2E7479FF"/>
    <w:rsid w:val="2F2A2C01"/>
    <w:rsid w:val="2F5B27E9"/>
    <w:rsid w:val="2F866E22"/>
    <w:rsid w:val="30132EA8"/>
    <w:rsid w:val="31116CCF"/>
    <w:rsid w:val="31705C12"/>
    <w:rsid w:val="31B75470"/>
    <w:rsid w:val="31C11531"/>
    <w:rsid w:val="329F336E"/>
    <w:rsid w:val="333A0678"/>
    <w:rsid w:val="359745FE"/>
    <w:rsid w:val="35A81230"/>
    <w:rsid w:val="36E462D6"/>
    <w:rsid w:val="38360D95"/>
    <w:rsid w:val="38B5172F"/>
    <w:rsid w:val="38EC5AF5"/>
    <w:rsid w:val="390524DE"/>
    <w:rsid w:val="392576AC"/>
    <w:rsid w:val="392C1625"/>
    <w:rsid w:val="39DC08AE"/>
    <w:rsid w:val="3A3F3248"/>
    <w:rsid w:val="3AA42452"/>
    <w:rsid w:val="3AC11118"/>
    <w:rsid w:val="3AEC4F11"/>
    <w:rsid w:val="3B2637E5"/>
    <w:rsid w:val="3B503930"/>
    <w:rsid w:val="3B680F58"/>
    <w:rsid w:val="3CD32098"/>
    <w:rsid w:val="3DCC5389"/>
    <w:rsid w:val="3EDF4A3B"/>
    <w:rsid w:val="3F7C76B8"/>
    <w:rsid w:val="40724CB2"/>
    <w:rsid w:val="413B13CE"/>
    <w:rsid w:val="41914F41"/>
    <w:rsid w:val="42FA42DE"/>
    <w:rsid w:val="430B219C"/>
    <w:rsid w:val="4434566D"/>
    <w:rsid w:val="44E83A1F"/>
    <w:rsid w:val="45662210"/>
    <w:rsid w:val="456870A0"/>
    <w:rsid w:val="457C0441"/>
    <w:rsid w:val="45C63022"/>
    <w:rsid w:val="46CC58BE"/>
    <w:rsid w:val="475F75D3"/>
    <w:rsid w:val="48196AB1"/>
    <w:rsid w:val="48575F66"/>
    <w:rsid w:val="49C056BE"/>
    <w:rsid w:val="4A9622E7"/>
    <w:rsid w:val="4A9B7C79"/>
    <w:rsid w:val="4B012CA8"/>
    <w:rsid w:val="4B2E63E0"/>
    <w:rsid w:val="4C9D3039"/>
    <w:rsid w:val="4CCA20CE"/>
    <w:rsid w:val="4CEB26E5"/>
    <w:rsid w:val="4CF856D5"/>
    <w:rsid w:val="4D3733BB"/>
    <w:rsid w:val="4DB448B7"/>
    <w:rsid w:val="4DC3655C"/>
    <w:rsid w:val="4E1C6980"/>
    <w:rsid w:val="4EF81C72"/>
    <w:rsid w:val="501A499C"/>
    <w:rsid w:val="50910698"/>
    <w:rsid w:val="5206124D"/>
    <w:rsid w:val="52073235"/>
    <w:rsid w:val="533E2A38"/>
    <w:rsid w:val="54127BFC"/>
    <w:rsid w:val="54684DC8"/>
    <w:rsid w:val="54B94DED"/>
    <w:rsid w:val="5504642A"/>
    <w:rsid w:val="550E5DAE"/>
    <w:rsid w:val="55590C85"/>
    <w:rsid w:val="56A87717"/>
    <w:rsid w:val="57470D9A"/>
    <w:rsid w:val="579103A2"/>
    <w:rsid w:val="57B826C1"/>
    <w:rsid w:val="580E49E4"/>
    <w:rsid w:val="597C3071"/>
    <w:rsid w:val="5A4F3AC1"/>
    <w:rsid w:val="5AEE65EC"/>
    <w:rsid w:val="5B1E641F"/>
    <w:rsid w:val="5B7F4AB2"/>
    <w:rsid w:val="5C5B17AA"/>
    <w:rsid w:val="5C641459"/>
    <w:rsid w:val="5C9D21D0"/>
    <w:rsid w:val="5CE0799D"/>
    <w:rsid w:val="5E9978DA"/>
    <w:rsid w:val="5F57363C"/>
    <w:rsid w:val="5F6D6334"/>
    <w:rsid w:val="6040659D"/>
    <w:rsid w:val="60DC35EF"/>
    <w:rsid w:val="630C3D69"/>
    <w:rsid w:val="631E5498"/>
    <w:rsid w:val="632B7D93"/>
    <w:rsid w:val="634D4648"/>
    <w:rsid w:val="637C2B5F"/>
    <w:rsid w:val="6470187C"/>
    <w:rsid w:val="64897863"/>
    <w:rsid w:val="650F77A4"/>
    <w:rsid w:val="65725D7A"/>
    <w:rsid w:val="65D642C3"/>
    <w:rsid w:val="66146A8A"/>
    <w:rsid w:val="66DC63F1"/>
    <w:rsid w:val="67483AA1"/>
    <w:rsid w:val="682779D7"/>
    <w:rsid w:val="685A12EE"/>
    <w:rsid w:val="68960067"/>
    <w:rsid w:val="69157741"/>
    <w:rsid w:val="696933A5"/>
    <w:rsid w:val="697B1F3B"/>
    <w:rsid w:val="69A30D4A"/>
    <w:rsid w:val="69B67F92"/>
    <w:rsid w:val="69DD0FAB"/>
    <w:rsid w:val="6A2E121B"/>
    <w:rsid w:val="6B1309EB"/>
    <w:rsid w:val="6B6F5635"/>
    <w:rsid w:val="6B711CC6"/>
    <w:rsid w:val="6C044512"/>
    <w:rsid w:val="6DA0100E"/>
    <w:rsid w:val="6E0449D1"/>
    <w:rsid w:val="6E1A5C2C"/>
    <w:rsid w:val="6E870BB4"/>
    <w:rsid w:val="6FBD78C0"/>
    <w:rsid w:val="70757FF6"/>
    <w:rsid w:val="719A0522"/>
    <w:rsid w:val="72060170"/>
    <w:rsid w:val="72E3601C"/>
    <w:rsid w:val="72E4083A"/>
    <w:rsid w:val="7321449B"/>
    <w:rsid w:val="736A3CFF"/>
    <w:rsid w:val="74143DE2"/>
    <w:rsid w:val="75AA7146"/>
    <w:rsid w:val="75F5509C"/>
    <w:rsid w:val="763779E8"/>
    <w:rsid w:val="767B7DE5"/>
    <w:rsid w:val="77343A67"/>
    <w:rsid w:val="77C363FE"/>
    <w:rsid w:val="782F0C20"/>
    <w:rsid w:val="78701FF9"/>
    <w:rsid w:val="78A00982"/>
    <w:rsid w:val="79E04F93"/>
    <w:rsid w:val="7A547CF5"/>
    <w:rsid w:val="7B5D038B"/>
    <w:rsid w:val="7C297D17"/>
    <w:rsid w:val="7C5340AC"/>
    <w:rsid w:val="7C821D1E"/>
    <w:rsid w:val="7CCA7221"/>
    <w:rsid w:val="7D10285E"/>
    <w:rsid w:val="7D363879"/>
    <w:rsid w:val="7D9C4839"/>
    <w:rsid w:val="7E132B0A"/>
    <w:rsid w:val="7EF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iPriority="99" w:semiHidden="0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293" w:lineRule="auto"/>
      <w:jc w:val="left"/>
      <w:outlineLvl w:val="1"/>
    </w:pPr>
    <w:rPr>
      <w:rFonts w:ascii="Arial" w:hAnsi="Arial"/>
      <w:kern w:val="0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unhideWhenUsed/>
    <w:qFormat/>
    <w:uiPriority w:val="99"/>
    <w:pPr>
      <w:jc w:val="left"/>
    </w:pPr>
  </w:style>
  <w:style w:type="paragraph" w:styleId="6">
    <w:name w:val="Body Text"/>
    <w:basedOn w:val="1"/>
    <w:next w:val="1"/>
    <w:unhideWhenUsed/>
    <w:qFormat/>
    <w:uiPriority w:val="99"/>
    <w:rPr>
      <w:rFonts w:ascii="仿宋_GB2312" w:eastAsia="仿宋_GB2312"/>
      <w:sz w:val="30"/>
    </w:rPr>
  </w:style>
  <w:style w:type="paragraph" w:styleId="7">
    <w:name w:val="Body Text Indent"/>
    <w:basedOn w:val="1"/>
    <w:link w:val="30"/>
    <w:qFormat/>
    <w:uiPriority w:val="0"/>
    <w:pPr>
      <w:tabs>
        <w:tab w:val="left" w:pos="480"/>
      </w:tabs>
      <w:spacing w:line="560" w:lineRule="exact"/>
      <w:ind w:firstLine="480"/>
      <w:jc w:val="left"/>
    </w:pPr>
    <w:rPr>
      <w:rFonts w:ascii="宋体" w:hAnsi="宋体"/>
      <w:sz w:val="24"/>
    </w:rPr>
  </w:style>
  <w:style w:type="paragraph" w:styleId="8">
    <w:name w:val="Plain Text"/>
    <w:basedOn w:val="1"/>
    <w:link w:val="31"/>
    <w:qFormat/>
    <w:uiPriority w:val="0"/>
    <w:rPr>
      <w:rFonts w:ascii="宋体" w:hAnsi="Courier New"/>
      <w:lang w:val="zh-CN"/>
    </w:rPr>
  </w:style>
  <w:style w:type="paragraph" w:styleId="9">
    <w:name w:val="Date"/>
    <w:basedOn w:val="1"/>
    <w:next w:val="1"/>
    <w:link w:val="32"/>
    <w:qFormat/>
    <w:uiPriority w:val="0"/>
    <w:pPr>
      <w:adjustRightInd w:val="0"/>
      <w:spacing w:line="360" w:lineRule="atLeast"/>
      <w:textAlignment w:val="baseline"/>
    </w:pPr>
    <w:rPr>
      <w:sz w:val="32"/>
    </w:rPr>
  </w:style>
  <w:style w:type="paragraph" w:styleId="10">
    <w:name w:val="Body Text Indent 2"/>
    <w:basedOn w:val="1"/>
    <w:link w:val="33"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middleDot" w:pos="8302"/>
      </w:tabs>
      <w:spacing w:line="360" w:lineRule="auto"/>
    </w:pPr>
  </w:style>
  <w:style w:type="paragraph" w:styleId="15">
    <w:name w:val="Subtitle"/>
    <w:basedOn w:val="1"/>
    <w:next w:val="1"/>
    <w:link w:val="37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6">
    <w:name w:val="Body Text Indent 3"/>
    <w:basedOn w:val="1"/>
    <w:link w:val="38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Body Text 2"/>
    <w:basedOn w:val="1"/>
    <w:link w:val="39"/>
    <w:unhideWhenUsed/>
    <w:qFormat/>
    <w:uiPriority w:val="99"/>
    <w:pPr>
      <w:spacing w:after="120" w:line="480" w:lineRule="auto"/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0">
    <w:name w:val="annotation subject"/>
    <w:basedOn w:val="5"/>
    <w:next w:val="5"/>
    <w:link w:val="40"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basedOn w:val="23"/>
    <w:unhideWhenUsed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25">
    <w:name w:val="Hyperlink"/>
    <w:basedOn w:val="23"/>
    <w:unhideWhenUsed/>
    <w:qFormat/>
    <w:uiPriority w:val="99"/>
    <w:rPr>
      <w:color w:val="0000FF"/>
      <w:u w:val="single"/>
    </w:rPr>
  </w:style>
  <w:style w:type="character" w:styleId="26">
    <w:name w:val="annotation reference"/>
    <w:basedOn w:val="23"/>
    <w:unhideWhenUsed/>
    <w:qFormat/>
    <w:uiPriority w:val="99"/>
    <w:rPr>
      <w:sz w:val="21"/>
      <w:szCs w:val="21"/>
    </w:rPr>
  </w:style>
  <w:style w:type="character" w:customStyle="1" w:styleId="27">
    <w:name w:val="标题 1 字符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标题 3 字符"/>
    <w:basedOn w:val="23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批注文字 字符"/>
    <w:basedOn w:val="23"/>
    <w:link w:val="5"/>
    <w:semiHidden/>
    <w:qFormat/>
    <w:uiPriority w:val="99"/>
    <w:rPr>
      <w:kern w:val="2"/>
      <w:sz w:val="21"/>
    </w:rPr>
  </w:style>
  <w:style w:type="character" w:customStyle="1" w:styleId="30">
    <w:name w:val="正文文本缩进 字符"/>
    <w:basedOn w:val="23"/>
    <w:link w:val="7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31">
    <w:name w:val="纯文本 字符"/>
    <w:link w:val="8"/>
    <w:qFormat/>
    <w:locked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32">
    <w:name w:val="日期 字符"/>
    <w:basedOn w:val="23"/>
    <w:link w:val="9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33">
    <w:name w:val="正文文本缩进 2 字符"/>
    <w:basedOn w:val="23"/>
    <w:link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4">
    <w:name w:val="批注框文本 字符"/>
    <w:basedOn w:val="23"/>
    <w:link w:val="1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页脚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眉 字符"/>
    <w:basedOn w:val="23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副标题 字符"/>
    <w:basedOn w:val="23"/>
    <w:link w:val="15"/>
    <w:qFormat/>
    <w:uiPriority w:val="0"/>
    <w:rPr>
      <w:rFonts w:ascii="Cambria" w:hAnsi="Cambria" w:eastAsia="宋体" w:cs="Times New Roman"/>
      <w:b/>
      <w:bCs/>
      <w:kern w:val="28"/>
      <w:sz w:val="32"/>
      <w:szCs w:val="32"/>
      <w:lang w:val="zh-CN" w:eastAsia="zh-CN"/>
    </w:rPr>
  </w:style>
  <w:style w:type="character" w:customStyle="1" w:styleId="38">
    <w:name w:val="正文文本缩进 3 字符"/>
    <w:basedOn w:val="23"/>
    <w:link w:val="16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9">
    <w:name w:val="正文文本 2 字符"/>
    <w:basedOn w:val="23"/>
    <w:link w:val="18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40">
    <w:name w:val="批注主题 字符"/>
    <w:basedOn w:val="29"/>
    <w:link w:val="20"/>
    <w:semiHidden/>
    <w:qFormat/>
    <w:uiPriority w:val="99"/>
    <w:rPr>
      <w:b/>
      <w:bCs/>
      <w:kern w:val="2"/>
      <w:sz w:val="21"/>
    </w:rPr>
  </w:style>
  <w:style w:type="paragraph" w:customStyle="1" w:styleId="41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customStyle="1" w:styleId="42">
    <w:name w:val="Default"/>
    <w:link w:val="43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......." w:cs="......."/>
      <w:color w:val="000000"/>
      <w:sz w:val="24"/>
      <w:szCs w:val="24"/>
      <w:lang w:val="en-US" w:eastAsia="zh-CN" w:bidi="ar-SA"/>
    </w:rPr>
  </w:style>
  <w:style w:type="character" w:customStyle="1" w:styleId="43">
    <w:name w:val="Default Char"/>
    <w:link w:val="42"/>
    <w:qFormat/>
    <w:locked/>
    <w:uiPriority w:val="0"/>
    <w:rPr>
      <w:rFonts w:ascii="......." w:hAnsi="Calibri" w:eastAsia="......." w:cs="......."/>
      <w:color w:val="000000"/>
      <w:sz w:val="24"/>
      <w:szCs w:val="24"/>
    </w:rPr>
  </w:style>
  <w:style w:type="paragraph" w:customStyle="1" w:styleId="44">
    <w:name w:val="列出段落1"/>
    <w:basedOn w:val="1"/>
    <w:qFormat/>
    <w:uiPriority w:val="34"/>
    <w:pPr>
      <w:ind w:firstLine="420" w:firstLineChars="200"/>
    </w:pPr>
  </w:style>
  <w:style w:type="paragraph" w:customStyle="1" w:styleId="45">
    <w:name w:val="Char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character" w:customStyle="1" w:styleId="46">
    <w:name w:val="纯文本 Char"/>
    <w:basedOn w:val="2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47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Char1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styleId="52">
    <w:name w:val="List Paragraph"/>
    <w:basedOn w:val="1"/>
    <w:qFormat/>
    <w:uiPriority w:val="34"/>
    <w:pPr>
      <w:ind w:firstLine="420" w:firstLineChars="200"/>
    </w:pPr>
  </w:style>
  <w:style w:type="character" w:customStyle="1" w:styleId="53">
    <w:name w:val="tab2"/>
    <w:basedOn w:val="23"/>
    <w:qFormat/>
    <w:uiPriority w:val="0"/>
    <w:rPr>
      <w:color w:val="333366"/>
    </w:rPr>
  </w:style>
  <w:style w:type="character" w:customStyle="1" w:styleId="54">
    <w:name w:val="fielderror"/>
    <w:basedOn w:val="23"/>
    <w:qFormat/>
    <w:uiPriority w:val="0"/>
    <w:rPr>
      <w:color w:val="800000"/>
    </w:rPr>
  </w:style>
  <w:style w:type="character" w:customStyle="1" w:styleId="55">
    <w:name w:val="required"/>
    <w:basedOn w:val="23"/>
    <w:qFormat/>
    <w:uiPriority w:val="0"/>
    <w:rPr>
      <w:color w:val="FF0000"/>
    </w:rPr>
  </w:style>
  <w:style w:type="character" w:customStyle="1" w:styleId="56">
    <w:name w:val="tab1"/>
    <w:basedOn w:val="23"/>
    <w:qFormat/>
    <w:uiPriority w:val="0"/>
  </w:style>
  <w:style w:type="character" w:customStyle="1" w:styleId="57">
    <w:name w:val="hilite4"/>
    <w:basedOn w:val="23"/>
    <w:qFormat/>
    <w:uiPriority w:val="0"/>
    <w:rPr>
      <w:color w:val="000000"/>
    </w:rPr>
  </w:style>
  <w:style w:type="character" w:customStyle="1" w:styleId="58">
    <w:name w:val="active6"/>
    <w:basedOn w:val="23"/>
    <w:qFormat/>
    <w:uiPriority w:val="0"/>
    <w:rPr>
      <w:color w:val="FFFFFF"/>
    </w:rPr>
  </w:style>
  <w:style w:type="character" w:customStyle="1" w:styleId="59">
    <w:name w:val="hilite6"/>
    <w:basedOn w:val="23"/>
    <w:qFormat/>
    <w:uiPriority w:val="0"/>
    <w:rPr>
      <w:color w:val="000000"/>
    </w:rPr>
  </w:style>
  <w:style w:type="character" w:customStyle="1" w:styleId="60">
    <w:name w:val="hilite"/>
    <w:basedOn w:val="23"/>
    <w:qFormat/>
    <w:uiPriority w:val="0"/>
    <w:rPr>
      <w:color w:val="000000"/>
    </w:rPr>
  </w:style>
  <w:style w:type="paragraph" w:customStyle="1" w:styleId="61">
    <w:name w:val="正文 A"/>
    <w:qFormat/>
    <w:uiPriority w:val="99"/>
    <w:pPr>
      <w:widowControl w:val="0"/>
      <w:spacing w:line="360" w:lineRule="auto"/>
      <w:ind w:firstLine="1440"/>
      <w:jc w:val="both"/>
    </w:pPr>
    <w:rPr>
      <w:rFonts w:ascii="Times New Roman" w:hAnsi="Times New Roman" w:eastAsia="Arial Unicode MS" w:cs="Arial Unicode MS"/>
      <w:color w:val="000000"/>
      <w:kern w:val="2"/>
      <w:sz w:val="24"/>
      <w:szCs w:val="24"/>
      <w:lang w:val="en-US" w:eastAsia="zh-CN" w:bidi="ar-SA"/>
    </w:rPr>
  </w:style>
  <w:style w:type="character" w:customStyle="1" w:styleId="62">
    <w:name w:val="Hyperlink.0"/>
    <w:qFormat/>
    <w:uiPriority w:val="0"/>
    <w:rPr>
      <w:rFonts w:ascii="宋体" w:hAnsi="宋体" w:eastAsia="宋体" w:cs="宋体"/>
      <w:color w:val="000000"/>
      <w:lang w:val="en-US"/>
    </w:rPr>
  </w:style>
  <w:style w:type="paragraph" w:customStyle="1" w:styleId="63">
    <w:name w:val="Table Paragraph"/>
    <w:basedOn w:val="1"/>
    <w:qFormat/>
    <w:uiPriority w:val="1"/>
    <w:rPr>
      <w:szCs w:val="22"/>
    </w:rPr>
  </w:style>
  <w:style w:type="character" w:customStyle="1" w:styleId="64">
    <w:name w:val="redfilefwwh"/>
    <w:basedOn w:val="23"/>
    <w:qFormat/>
    <w:uiPriority w:val="0"/>
    <w:rPr>
      <w:color w:val="BA2636"/>
      <w:sz w:val="18"/>
      <w:szCs w:val="18"/>
    </w:rPr>
  </w:style>
  <w:style w:type="character" w:customStyle="1" w:styleId="65">
    <w:name w:val="prev"/>
    <w:basedOn w:val="23"/>
    <w:qFormat/>
    <w:uiPriority w:val="0"/>
    <w:rPr>
      <w:color w:val="888888"/>
    </w:rPr>
  </w:style>
  <w:style w:type="character" w:customStyle="1" w:styleId="66">
    <w:name w:val="prev1"/>
    <w:basedOn w:val="23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67">
    <w:name w:val="next"/>
    <w:basedOn w:val="23"/>
    <w:qFormat/>
    <w:uiPriority w:val="0"/>
    <w:rPr>
      <w:color w:val="888888"/>
    </w:rPr>
  </w:style>
  <w:style w:type="character" w:customStyle="1" w:styleId="68">
    <w:name w:val="next1"/>
    <w:basedOn w:val="23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69">
    <w:name w:val="cfdate"/>
    <w:basedOn w:val="23"/>
    <w:qFormat/>
    <w:uiPriority w:val="0"/>
    <w:rPr>
      <w:color w:val="333333"/>
      <w:sz w:val="18"/>
      <w:szCs w:val="18"/>
    </w:rPr>
  </w:style>
  <w:style w:type="character" w:customStyle="1" w:styleId="70">
    <w:name w:val="gjfg"/>
    <w:basedOn w:val="23"/>
    <w:qFormat/>
    <w:uiPriority w:val="0"/>
  </w:style>
  <w:style w:type="character" w:customStyle="1" w:styleId="71">
    <w:name w:val="redfilenumber"/>
    <w:basedOn w:val="23"/>
    <w:qFormat/>
    <w:uiPriority w:val="0"/>
    <w:rPr>
      <w:color w:val="BA2636"/>
      <w:sz w:val="18"/>
      <w:szCs w:val="18"/>
    </w:rPr>
  </w:style>
  <w:style w:type="character" w:customStyle="1" w:styleId="72">
    <w:name w:val="displayarti"/>
    <w:basedOn w:val="23"/>
    <w:qFormat/>
    <w:uiPriority w:val="0"/>
    <w:rPr>
      <w:color w:val="FFFFFF"/>
      <w:shd w:val="clear" w:color="auto" w:fill="A00000"/>
    </w:rPr>
  </w:style>
  <w:style w:type="character" w:customStyle="1" w:styleId="73">
    <w:name w:val="qxdate"/>
    <w:basedOn w:val="23"/>
    <w:qFormat/>
    <w:uiPriority w:val="0"/>
    <w:rPr>
      <w:color w:val="333333"/>
      <w:sz w:val="18"/>
      <w:szCs w:val="18"/>
    </w:rPr>
  </w:style>
  <w:style w:type="character" w:customStyle="1" w:styleId="74">
    <w:name w:val="font11"/>
    <w:basedOn w:val="2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75">
    <w:name w:val="font2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6">
    <w:name w:val="font31"/>
    <w:basedOn w:val="2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77">
    <w:name w:val="NormalCharacter"/>
    <w:qFormat/>
    <w:uiPriority w:val="0"/>
    <w:rPr>
      <w:kern w:val="2"/>
      <w:sz w:val="21"/>
      <w:lang w:val="en-US" w:eastAsia="zh-CN" w:bidi="ar-SA"/>
    </w:rPr>
  </w:style>
  <w:style w:type="paragraph" w:customStyle="1" w:styleId="78">
    <w:name w:val="样式 首行缩进:  2 字符"/>
    <w:basedOn w:val="1"/>
    <w:qFormat/>
    <w:uiPriority w:val="0"/>
    <w:pPr>
      <w:spacing w:line="500" w:lineRule="exact"/>
      <w:jc w:val="left"/>
      <w:outlineLvl w:val="8"/>
    </w:pPr>
    <w:rPr>
      <w:rFonts w:cs="宋体"/>
    </w:rPr>
  </w:style>
  <w:style w:type="paragraph" w:customStyle="1" w:styleId="79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4481</Words>
  <Characters>4694</Characters>
  <Lines>194</Lines>
  <Paragraphs>54</Paragraphs>
  <TotalTime>5</TotalTime>
  <ScaleCrop>false</ScaleCrop>
  <LinksUpToDate>false</LinksUpToDate>
  <CharactersWithSpaces>4719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2024-11-07T07:03:00Z</dcterms:created>
  <dc:creator>未定义</dc:creator>
  <cp:lastModifiedBy>XiaoC</cp:lastModifiedBy>
  <dcterms:modified xsi:type="dcterms:W3CDTF">2024-11-20T05:24:23Z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7B1E666062B24EA78AF5D5F168A090C8_13</vt:lpwstr>
  </property>
  <property fmtid="{D5CDD505-2E9C-101B-9397-08002B2CF9AE}" pid="4" name="commondata">
    <vt:lpwstr>eyJoZGlkIjoiZTE0OGM2ZjEwNTZlN2EwZGE0ZGQwN2Y0YjhiMzM3ZWMifQ==</vt:lpwstr>
  </property>
</Properties>
</file>