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F1180">
      <w:pPr>
        <w:pStyle w:val="2"/>
        <w:spacing w:before="183" w:line="219" w:lineRule="auto"/>
        <w:ind w:left="494"/>
      </w:pPr>
      <w:r>
        <w:rPr>
          <w:b/>
          <w:bCs/>
          <w:spacing w:val="-3"/>
        </w:rPr>
        <w:t>3.2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故障维修工作的内容及要求</w:t>
      </w:r>
    </w:p>
    <w:p w14:paraId="7B379146">
      <w:pPr>
        <w:spacing w:line="381" w:lineRule="auto"/>
        <w:rPr>
          <w:rFonts w:ascii="Arial"/>
          <w:sz w:val="21"/>
        </w:rPr>
      </w:pPr>
    </w:p>
    <w:p w14:paraId="4208D38D">
      <w:pPr>
        <w:pStyle w:val="2"/>
        <w:spacing w:before="78" w:line="219" w:lineRule="auto"/>
        <w:ind w:left="494"/>
      </w:pPr>
      <w:r>
        <w:rPr>
          <w:b/>
          <w:bCs/>
          <w:spacing w:val="-4"/>
        </w:rPr>
        <w:t>3.2.1</w:t>
      </w:r>
      <w:r>
        <w:rPr>
          <w:spacing w:val="-45"/>
        </w:rPr>
        <w:t xml:space="preserve"> </w:t>
      </w:r>
      <w:r>
        <w:rPr>
          <w:b/>
          <w:bCs/>
          <w:spacing w:val="-4"/>
        </w:rPr>
        <w:t>故障维修工作的内容</w:t>
      </w:r>
    </w:p>
    <w:p w14:paraId="3B6D9824">
      <w:pPr>
        <w:spacing w:line="411" w:lineRule="auto"/>
        <w:rPr>
          <w:rFonts w:ascii="Arial"/>
          <w:sz w:val="21"/>
        </w:rPr>
      </w:pPr>
    </w:p>
    <w:p w14:paraId="7F6336CB">
      <w:pPr>
        <w:pStyle w:val="2"/>
        <w:spacing w:before="78" w:line="347" w:lineRule="auto"/>
        <w:ind w:left="14" w:right="80" w:firstLine="476"/>
      </w:pPr>
      <w:r>
        <w:rPr>
          <w:spacing w:val="-2"/>
        </w:rPr>
        <w:t>针对设备故障、缺陷，投标人的故障处理抢修须满足招标人的限时修复要求及缺陷</w:t>
      </w:r>
      <w:r>
        <w:rPr>
          <w:spacing w:val="13"/>
        </w:rPr>
        <w:t xml:space="preserve"> </w:t>
      </w:r>
      <w:r>
        <w:rPr>
          <w:spacing w:val="-1"/>
        </w:rPr>
        <w:t>故障管理要求。包含但不限于以下内容：</w:t>
      </w:r>
    </w:p>
    <w:p w14:paraId="7F225F72">
      <w:pPr>
        <w:pStyle w:val="2"/>
        <w:spacing w:before="234" w:line="345" w:lineRule="auto"/>
        <w:ind w:left="25" w:right="80" w:firstLine="413"/>
      </w:pPr>
      <w:r>
        <w:rPr>
          <w:spacing w:val="-4"/>
        </w:rPr>
        <w:t>（1）投标人须对消火栓系统、喷淋系统、高压细水雾系统、消防水炮、环控通风系</w:t>
      </w:r>
      <w:r>
        <w:rPr>
          <w:spacing w:val="18"/>
        </w:rPr>
        <w:t xml:space="preserve"> </w:t>
      </w:r>
      <w:r>
        <w:rPr>
          <w:spacing w:val="-2"/>
        </w:rPr>
        <w:t>统、防火卷帘门及其控制柜（箱）的故障进行处理，包含但不限于接触器的更换、继电</w:t>
      </w:r>
    </w:p>
    <w:p w14:paraId="4E84B869">
      <w:pPr>
        <w:spacing w:line="345" w:lineRule="auto"/>
        <w:sectPr>
          <w:headerReference r:id="rId5" w:type="default"/>
          <w:footerReference r:id="rId6" w:type="default"/>
          <w:pgSz w:w="11907" w:h="16840"/>
          <w:pgMar w:top="1508" w:right="1165" w:bottom="1348" w:left="1588" w:header="793" w:footer="1185" w:gutter="0"/>
          <w:cols w:space="720" w:num="1"/>
        </w:sectPr>
      </w:pPr>
    </w:p>
    <w:p w14:paraId="2A5D2CDA">
      <w:pPr>
        <w:pStyle w:val="2"/>
        <w:spacing w:before="35" w:line="219" w:lineRule="auto"/>
        <w:ind w:left="19"/>
      </w:pPr>
      <w:r>
        <w:rPr>
          <w:spacing w:val="-1"/>
        </w:rPr>
        <w:t>器的更换、传感器的更换、PLC</w:t>
      </w:r>
      <w:r>
        <w:rPr>
          <w:spacing w:val="-42"/>
        </w:rPr>
        <w:t xml:space="preserve"> </w:t>
      </w:r>
      <w:r>
        <w:rPr>
          <w:spacing w:val="-1"/>
        </w:rPr>
        <w:t>程序及其他电器元件的更换等。</w:t>
      </w:r>
    </w:p>
    <w:p w14:paraId="4D953D2A">
      <w:pPr>
        <w:pStyle w:val="2"/>
        <w:spacing w:before="183" w:line="324" w:lineRule="auto"/>
        <w:ind w:left="18" w:right="30" w:firstLine="420"/>
      </w:pPr>
      <w:r>
        <w:rPr>
          <w:spacing w:val="-2"/>
        </w:rPr>
        <w:t>（2）投标人应负责高压细水雾系统和水消防系统管道跑冒滴漏等现</w:t>
      </w:r>
      <w:r>
        <w:rPr>
          <w:spacing w:val="-3"/>
        </w:rPr>
        <w:t>象的抢险维修，</w:t>
      </w:r>
      <w:r>
        <w:t xml:space="preserve"> </w:t>
      </w:r>
      <w:r>
        <w:rPr>
          <w:spacing w:val="-2"/>
        </w:rPr>
        <w:t>对于闸阀、蝶阀和球阀等管道阀门管件的老化故障进行更换。维修过程中涉及到土方作</w:t>
      </w:r>
      <w:r>
        <w:rPr>
          <w:spacing w:val="8"/>
        </w:rPr>
        <w:t xml:space="preserve"> </w:t>
      </w:r>
      <w:r>
        <w:rPr>
          <w:spacing w:val="-2"/>
        </w:rPr>
        <w:t>业（地面开挖以及回填）和市政相关部门协调、手续办理及费用缴纳等工作都由投标人</w:t>
      </w:r>
      <w:r>
        <w:rPr>
          <w:spacing w:val="8"/>
        </w:rPr>
        <w:t xml:space="preserve"> </w:t>
      </w:r>
      <w:r>
        <w:rPr>
          <w:spacing w:val="-1"/>
        </w:rPr>
        <w:t>负责。设备故障维修应满足招标人的故障管理规定。</w:t>
      </w:r>
    </w:p>
    <w:p w14:paraId="3F605FC3">
      <w:pPr>
        <w:pStyle w:val="2"/>
        <w:spacing w:before="182" w:line="289" w:lineRule="auto"/>
        <w:ind w:left="38" w:right="77" w:firstLine="400"/>
      </w:pPr>
      <w:r>
        <w:rPr>
          <w:spacing w:val="-3"/>
        </w:rPr>
        <w:t>（3）本项目维护范围内的设备设施发生故障</w:t>
      </w:r>
      <w:r>
        <w:rPr>
          <w:spacing w:val="-4"/>
        </w:rPr>
        <w:t>及因结建改造所涉及到的升降车操作平</w:t>
      </w:r>
      <w:r>
        <w:t xml:space="preserve"> </w:t>
      </w:r>
      <w:r>
        <w:rPr>
          <w:spacing w:val="-1"/>
        </w:rPr>
        <w:t>台租赁、设备运输、吊装、拆卸、组装工作均由投标人</w:t>
      </w:r>
      <w:r>
        <w:rPr>
          <w:spacing w:val="-2"/>
        </w:rPr>
        <w:t>负责。</w:t>
      </w:r>
    </w:p>
    <w:p w14:paraId="7579B3B3">
      <w:pPr>
        <w:pStyle w:val="2"/>
        <w:spacing w:before="184" w:line="312" w:lineRule="auto"/>
        <w:ind w:left="21" w:firstLine="417"/>
      </w:pPr>
      <w:r>
        <w:rPr>
          <w:spacing w:val="-8"/>
        </w:rPr>
        <w:t>（4）消防报警、水消防、高压细水雾、环控通风系统所辖所有设备管线、接线端子、</w:t>
      </w:r>
      <w:r>
        <w:rPr>
          <w:spacing w:val="14"/>
        </w:rPr>
        <w:t xml:space="preserve"> </w:t>
      </w:r>
      <w:r>
        <w:rPr>
          <w:spacing w:val="-6"/>
        </w:rPr>
        <w:t>元器件、管道管件、阀门、螺丝等设备设施的更换除锈、刷防锈漆工作均由投标人负责，</w:t>
      </w:r>
      <w:r>
        <w:rPr>
          <w:spacing w:val="1"/>
        </w:rPr>
        <w:t xml:space="preserve"> </w:t>
      </w:r>
      <w:r>
        <w:rPr>
          <w:spacing w:val="-1"/>
        </w:rPr>
        <w:t>并且达到招标人的除锈要求。</w:t>
      </w:r>
    </w:p>
    <w:p w14:paraId="38E7505C">
      <w:pPr>
        <w:pStyle w:val="2"/>
        <w:spacing w:before="181" w:line="312" w:lineRule="auto"/>
        <w:ind w:left="18" w:right="77" w:firstLine="420"/>
      </w:pPr>
      <w:r>
        <w:rPr>
          <w:spacing w:val="-3"/>
        </w:rPr>
        <w:t>（5）电气控制箱、系统报警主机、模块箱（</w:t>
      </w:r>
      <w:r>
        <w:rPr>
          <w:spacing w:val="-4"/>
        </w:rPr>
        <w:t>柜）、消火栓箱、配电箱等设备的防火</w:t>
      </w:r>
      <w:r>
        <w:t xml:space="preserve"> </w:t>
      </w:r>
      <w:r>
        <w:rPr>
          <w:spacing w:val="1"/>
        </w:rPr>
        <w:t>封堵、线缆桥架的支架、吊件、沟渠、盖板、线槽、箱（柜/主机）门体、玻璃及门锁</w:t>
      </w:r>
      <w:r>
        <w:rPr>
          <w:spacing w:val="14"/>
        </w:rPr>
        <w:t xml:space="preserve"> </w:t>
      </w:r>
      <w:r>
        <w:t>等附属设施的维修更换工作均由投标人负责，并</w:t>
      </w:r>
      <w:r>
        <w:rPr>
          <w:spacing w:val="-1"/>
        </w:rPr>
        <w:t>且达到招标人的要求。</w:t>
      </w:r>
    </w:p>
    <w:p w14:paraId="5F849DD1">
      <w:pPr>
        <w:pStyle w:val="2"/>
        <w:spacing w:before="182" w:line="313" w:lineRule="auto"/>
        <w:ind w:left="19" w:right="77" w:firstLine="419"/>
      </w:pPr>
      <w:r>
        <w:rPr>
          <w:spacing w:val="-3"/>
        </w:rPr>
        <w:t>（6）针对招标人公司内部对相应漏水点进行</w:t>
      </w:r>
      <w:r>
        <w:rPr>
          <w:spacing w:val="-4"/>
        </w:rPr>
        <w:t>堵漏时，如涉及相应部位的水管、配线</w:t>
      </w:r>
      <w:r>
        <w:t xml:space="preserve"> </w:t>
      </w:r>
      <w:r>
        <w:rPr>
          <w:spacing w:val="-2"/>
        </w:rPr>
        <w:t>桥架、管线等维护范围内设备设施的拆除及恢复、线缆路径的变更等，投标人须无偿完</w:t>
      </w:r>
      <w:r>
        <w:rPr>
          <w:spacing w:val="8"/>
        </w:rPr>
        <w:t xml:space="preserve"> </w:t>
      </w:r>
      <w:r>
        <w:rPr>
          <w:spacing w:val="-2"/>
        </w:rPr>
        <w:t>成拆除及恢复工作。</w:t>
      </w:r>
    </w:p>
    <w:p w14:paraId="29B733B1">
      <w:pPr>
        <w:pStyle w:val="2"/>
        <w:spacing w:before="182" w:line="289" w:lineRule="auto"/>
        <w:ind w:left="21" w:right="80" w:firstLine="417"/>
      </w:pPr>
      <w:r>
        <w:rPr>
          <w:spacing w:val="-4"/>
        </w:rPr>
        <w:t>（7）投标人在对既有设备设施改造、新增、移位、故障维修等施工，需配合招标人</w:t>
      </w:r>
      <w:r>
        <w:rPr>
          <w:spacing w:val="18"/>
        </w:rPr>
        <w:t xml:space="preserve"> </w:t>
      </w:r>
      <w:r>
        <w:rPr>
          <w:spacing w:val="-1"/>
        </w:rPr>
        <w:t>完成相应设备的加装、电缆敷设等工作，确保移位后各功能正常。</w:t>
      </w:r>
    </w:p>
    <w:p w14:paraId="2FBD7D52">
      <w:pPr>
        <w:pStyle w:val="2"/>
        <w:spacing w:before="179" w:line="290" w:lineRule="auto"/>
        <w:ind w:left="21" w:right="77" w:firstLine="417"/>
      </w:pPr>
      <w:r>
        <w:rPr>
          <w:spacing w:val="-3"/>
        </w:rPr>
        <w:t>（8）车站及区间感温光纤出现断点导致探测</w:t>
      </w:r>
      <w:r>
        <w:rPr>
          <w:spacing w:val="-4"/>
        </w:rPr>
        <w:t>火警功能无法实现时，投标人应负责感</w:t>
      </w:r>
      <w:r>
        <w:t xml:space="preserve"> </w:t>
      </w:r>
      <w:r>
        <w:rPr>
          <w:spacing w:val="-1"/>
        </w:rPr>
        <w:t>温光纤断点的熔纤工作，恢复原有报警功能。</w:t>
      </w:r>
    </w:p>
    <w:p w14:paraId="5C9DC288">
      <w:pPr>
        <w:pStyle w:val="2"/>
        <w:spacing w:before="185" w:line="289" w:lineRule="auto"/>
        <w:ind w:left="28" w:right="77" w:firstLine="411"/>
      </w:pPr>
      <w:r>
        <w:rPr>
          <w:spacing w:val="-3"/>
        </w:rPr>
        <w:t>（9）故障维修过程中涉及吊顶拆除恢复、线</w:t>
      </w:r>
      <w:r>
        <w:rPr>
          <w:spacing w:val="-4"/>
        </w:rPr>
        <w:t>缆新敷设（含提供线缆）均由投标人负</w:t>
      </w:r>
      <w:r>
        <w:t xml:space="preserve"> </w:t>
      </w:r>
      <w:r>
        <w:rPr>
          <w:spacing w:val="-9"/>
        </w:rPr>
        <w:t>责。</w:t>
      </w:r>
    </w:p>
    <w:p w14:paraId="015A61D3">
      <w:pPr>
        <w:pStyle w:val="2"/>
        <w:spacing w:before="180" w:line="289" w:lineRule="auto"/>
        <w:ind w:left="29" w:right="80" w:firstLine="410"/>
      </w:pPr>
      <w:r>
        <w:t>（10）维护范围内各系统设备中线缆、光纤、管道发生断裂</w:t>
      </w:r>
      <w:r>
        <w:rPr>
          <w:spacing w:val="-1"/>
        </w:rPr>
        <w:t>、故障时，均由投标人</w:t>
      </w:r>
      <w:r>
        <w:t xml:space="preserve"> </w:t>
      </w:r>
      <w:r>
        <w:rPr>
          <w:spacing w:val="-3"/>
        </w:rPr>
        <w:t>负责恢复原有功能。</w:t>
      </w:r>
    </w:p>
    <w:p w14:paraId="649A663A">
      <w:pPr>
        <w:pStyle w:val="2"/>
        <w:spacing w:before="181" w:line="313" w:lineRule="auto"/>
        <w:ind w:left="18" w:right="77" w:firstLine="420"/>
      </w:pPr>
      <w:r>
        <w:t>（11）维护范围内涉及的各系统（如火灾报警系统、感温光</w:t>
      </w:r>
      <w:r>
        <w:rPr>
          <w:spacing w:val="-1"/>
        </w:rPr>
        <w:t>纤系统、电气火灾系统</w:t>
      </w:r>
      <w:r>
        <w:t xml:space="preserve"> </w:t>
      </w:r>
      <w:r>
        <w:rPr>
          <w:spacing w:val="-2"/>
        </w:rPr>
        <w:t>等）的软件服务内容，包括但不限于界面及报警点位增加、删除、修改，数据导出及导</w:t>
      </w:r>
      <w:r>
        <w:rPr>
          <w:spacing w:val="8"/>
        </w:rPr>
        <w:t xml:space="preserve"> </w:t>
      </w:r>
      <w:r>
        <w:rPr>
          <w:spacing w:val="-1"/>
        </w:rPr>
        <w:t>入，系统重装及恢复等均由投标人负责。</w:t>
      </w:r>
    </w:p>
    <w:p w14:paraId="5F03ED84">
      <w:pPr>
        <w:spacing w:line="313" w:lineRule="auto"/>
        <w:sectPr>
          <w:headerReference r:id="rId7" w:type="default"/>
          <w:footerReference r:id="rId8" w:type="default"/>
          <w:pgSz w:w="11907" w:h="16840"/>
          <w:pgMar w:top="1508" w:right="1168" w:bottom="1348" w:left="1588" w:header="793" w:footer="1185" w:gutter="0"/>
          <w:cols w:space="720" w:num="1"/>
        </w:sectPr>
      </w:pPr>
    </w:p>
    <w:p w14:paraId="33461034">
      <w:pPr>
        <w:pStyle w:val="2"/>
        <w:spacing w:before="36" w:line="219" w:lineRule="auto"/>
        <w:ind w:left="494"/>
      </w:pPr>
      <w:r>
        <w:rPr>
          <w:b/>
          <w:bCs/>
          <w:spacing w:val="-4"/>
        </w:rPr>
        <w:t>3.2.2</w:t>
      </w:r>
      <w:r>
        <w:rPr>
          <w:spacing w:val="-45"/>
        </w:rPr>
        <w:t xml:space="preserve"> </w:t>
      </w:r>
      <w:r>
        <w:rPr>
          <w:b/>
          <w:bCs/>
          <w:spacing w:val="-4"/>
        </w:rPr>
        <w:t>故障维修工作的要求</w:t>
      </w:r>
    </w:p>
    <w:p w14:paraId="7EE08367">
      <w:pPr>
        <w:spacing w:line="409" w:lineRule="auto"/>
        <w:rPr>
          <w:rFonts w:ascii="Arial"/>
          <w:sz w:val="21"/>
        </w:rPr>
      </w:pPr>
    </w:p>
    <w:p w14:paraId="58DD0D1A">
      <w:pPr>
        <w:pStyle w:val="2"/>
        <w:spacing w:before="78" w:line="313" w:lineRule="auto"/>
        <w:ind w:left="10" w:firstLine="491"/>
      </w:pPr>
      <w:r>
        <w:rPr>
          <w:spacing w:val="-2"/>
        </w:rPr>
        <w:t>（1）故障处理应按照“先通后复</w:t>
      </w:r>
      <w:r>
        <w:rPr>
          <w:spacing w:val="-70"/>
        </w:rPr>
        <w:t xml:space="preserve"> </w:t>
      </w:r>
      <w:r>
        <w:rPr>
          <w:spacing w:val="-2"/>
        </w:rPr>
        <w:t>”原则处理，即先采取临时处理措施保障系统运</w:t>
      </w:r>
      <w:r>
        <w:t xml:space="preserve"> </w:t>
      </w:r>
      <w:r>
        <w:rPr>
          <w:spacing w:val="-2"/>
        </w:rPr>
        <w:t>行或运营安全，然后再恢复系统正常功能。消防相关设备故障不能先通后复，应组织力</w:t>
      </w:r>
      <w:r>
        <w:rPr>
          <w:spacing w:val="17"/>
        </w:rPr>
        <w:t xml:space="preserve"> </w:t>
      </w:r>
      <w:r>
        <w:rPr>
          <w:spacing w:val="-2"/>
        </w:rPr>
        <w:t>量全力快速修复。</w:t>
      </w:r>
    </w:p>
    <w:p w14:paraId="6406C724">
      <w:pPr>
        <w:pStyle w:val="2"/>
        <w:spacing w:before="181" w:line="312" w:lineRule="auto"/>
        <w:ind w:left="8" w:firstLine="493"/>
      </w:pPr>
      <w:r>
        <w:rPr>
          <w:spacing w:val="-1"/>
        </w:rPr>
        <w:t>（2）凡投标人、招标人接报或自检发现的机电设备系统的非正常运行情况均定义</w:t>
      </w:r>
      <w:r>
        <w:rPr>
          <w:spacing w:val="14"/>
        </w:rPr>
        <w:t xml:space="preserve"> </w:t>
      </w:r>
      <w:r>
        <w:rPr>
          <w:spacing w:val="-1"/>
        </w:rPr>
        <w:t>为机电设备故障。故障分为接报故障和自检</w:t>
      </w:r>
      <w:r>
        <w:rPr>
          <w:spacing w:val="-2"/>
        </w:rPr>
        <w:t>故障，其中接报故障为中心生产调度接到的</w:t>
      </w:r>
      <w:r>
        <w:t xml:space="preserve"> </w:t>
      </w:r>
      <w:r>
        <w:rPr>
          <w:spacing w:val="-2"/>
        </w:rPr>
        <w:t>报修故障,</w:t>
      </w:r>
      <w:r>
        <w:rPr>
          <w:spacing w:val="-71"/>
        </w:rPr>
        <w:t xml:space="preserve"> </w:t>
      </w:r>
      <w:r>
        <w:rPr>
          <w:spacing w:val="-2"/>
        </w:rPr>
        <w:t>自检故障为机电人员巡检修作业中</w:t>
      </w:r>
      <w:r>
        <w:rPr>
          <w:spacing w:val="-3"/>
        </w:rPr>
        <w:t>发现的故障。</w:t>
      </w:r>
    </w:p>
    <w:p w14:paraId="6AE0D561">
      <w:pPr>
        <w:pStyle w:val="2"/>
        <w:spacing w:before="183" w:line="290" w:lineRule="auto"/>
        <w:ind w:left="37" w:right="71" w:firstLine="464"/>
      </w:pPr>
      <w:r>
        <w:rPr>
          <w:spacing w:val="-1"/>
        </w:rPr>
        <w:t>（3）招标人机电设备接报和自检故障均采用信息化系统管理，故障数据统计报表</w:t>
      </w:r>
      <w:r>
        <w:rPr>
          <w:spacing w:val="14"/>
        </w:rPr>
        <w:t xml:space="preserve"> </w:t>
      </w:r>
      <w:r>
        <w:rPr>
          <w:spacing w:val="-4"/>
        </w:rPr>
        <w:t>以信息化系统导出为准。</w:t>
      </w:r>
    </w:p>
    <w:p w14:paraId="6DEACB7C">
      <w:pPr>
        <w:pStyle w:val="2"/>
        <w:spacing w:before="182" w:line="324" w:lineRule="auto"/>
        <w:ind w:left="10" w:firstLine="491"/>
      </w:pPr>
      <w:r>
        <w:rPr>
          <w:spacing w:val="-1"/>
        </w:rPr>
        <w:t>（4）投标人现场维修人员接到故障报修信息后，应立即进行出修准备并第一时间</w:t>
      </w:r>
      <w:r>
        <w:rPr>
          <w:spacing w:val="14"/>
        </w:rPr>
        <w:t xml:space="preserve"> </w:t>
      </w:r>
      <w:r>
        <w:rPr>
          <w:spacing w:val="-2"/>
        </w:rPr>
        <w:t>响应，到场响应时间应合理且不得超过</w:t>
      </w:r>
      <w:r>
        <w:rPr>
          <w:spacing w:val="-33"/>
        </w:rPr>
        <w:t xml:space="preserve"> </w:t>
      </w:r>
      <w:r>
        <w:rPr>
          <w:spacing w:val="-2"/>
        </w:rPr>
        <w:t>30</w:t>
      </w:r>
      <w:r>
        <w:rPr>
          <w:spacing w:val="-48"/>
        </w:rPr>
        <w:t xml:space="preserve"> </w:t>
      </w:r>
      <w:r>
        <w:rPr>
          <w:spacing w:val="-2"/>
        </w:rPr>
        <w:t>分钟，</w:t>
      </w:r>
      <w:r>
        <w:rPr>
          <w:b/>
          <w:bCs/>
          <w:spacing w:val="-2"/>
          <w:u w:val="single" w:color="auto"/>
        </w:rPr>
        <w:t>招标人有明确响应时间要求时按规定</w:t>
      </w:r>
      <w:r>
        <w:t xml:space="preserve"> </w:t>
      </w:r>
      <w:r>
        <w:rPr>
          <w:b/>
          <w:bCs/>
          <w:spacing w:val="-2"/>
          <w:u w:val="single" w:color="auto"/>
        </w:rPr>
        <w:t>执行</w:t>
      </w:r>
      <w:r>
        <w:rPr>
          <w:spacing w:val="-2"/>
        </w:rPr>
        <w:t>；到场后按属地部门规定进行登记、身份资质验证相符后开展维修作业；对于需要</w:t>
      </w:r>
      <w:r>
        <w:rPr>
          <w:spacing w:val="12"/>
        </w:rPr>
        <w:t xml:space="preserve"> </w:t>
      </w:r>
      <w:r>
        <w:rPr>
          <w:spacing w:val="-1"/>
        </w:rPr>
        <w:t>申报施工作业计划的维修项目，必须先办票后维修。</w:t>
      </w:r>
    </w:p>
    <w:p w14:paraId="3CBBC7EA">
      <w:pPr>
        <w:pStyle w:val="2"/>
        <w:spacing w:before="181" w:line="331" w:lineRule="auto"/>
        <w:ind w:left="8" w:firstLine="493"/>
      </w:pPr>
      <w:r>
        <w:rPr>
          <w:spacing w:val="-1"/>
        </w:rPr>
        <w:t>（5）针对故障响应，投标人应按照招标人要求，将维修人员到场、初修、终修等</w:t>
      </w:r>
      <w:r>
        <w:rPr>
          <w:spacing w:val="14"/>
        </w:rPr>
        <w:t xml:space="preserve"> </w:t>
      </w:r>
      <w:r>
        <w:rPr>
          <w:spacing w:val="-1"/>
        </w:rPr>
        <w:t>维修信息随现场响应进度第一时间在故障管</w:t>
      </w:r>
      <w:r>
        <w:rPr>
          <w:spacing w:val="-2"/>
        </w:rPr>
        <w:t>理信息化系统中填报提交，不具备信息化填</w:t>
      </w:r>
      <w:r>
        <w:t xml:space="preserve"> </w:t>
      </w:r>
      <w:r>
        <w:rPr>
          <w:spacing w:val="-1"/>
        </w:rPr>
        <w:t>报条件时应通过电话等方式详细上报。报送</w:t>
      </w:r>
      <w:r>
        <w:rPr>
          <w:spacing w:val="-2"/>
        </w:rPr>
        <w:t>信息包括维修人员到场时间、作业人员、故</w:t>
      </w:r>
      <w:r>
        <w:t xml:space="preserve"> </w:t>
      </w:r>
      <w:r>
        <w:rPr>
          <w:spacing w:val="-1"/>
        </w:rPr>
        <w:t>障分析、处理措施、物资消耗、修复情况、</w:t>
      </w:r>
      <w:r>
        <w:rPr>
          <w:spacing w:val="-2"/>
        </w:rPr>
        <w:t>修复时间、故障对运营影响等。无法一次性</w:t>
      </w:r>
      <w:r>
        <w:t xml:space="preserve"> 报齐信息时，应按照招标人要求，根据响应进度和维修进</w:t>
      </w:r>
      <w:r>
        <w:rPr>
          <w:spacing w:val="-1"/>
        </w:rPr>
        <w:t>度多次填报或上报。</w:t>
      </w:r>
    </w:p>
    <w:p w14:paraId="17A77A85">
      <w:pPr>
        <w:pStyle w:val="2"/>
        <w:spacing w:before="185" w:line="324" w:lineRule="auto"/>
        <w:ind w:left="12" w:firstLine="489"/>
      </w:pPr>
      <w:r>
        <w:rPr>
          <w:spacing w:val="-1"/>
        </w:rPr>
        <w:t>（6）对于现场维修人员当班接报的故障，无论当班是否修复，维修人员均应回复</w:t>
      </w:r>
      <w:r>
        <w:rPr>
          <w:spacing w:val="14"/>
        </w:rPr>
        <w:t xml:space="preserve"> </w:t>
      </w:r>
      <w:r>
        <w:rPr>
          <w:spacing w:val="-2"/>
        </w:rPr>
        <w:t>维修结果，由招标人组织在此当班期间回复中心生产调度。若故障修复则按上一条规定</w:t>
      </w:r>
      <w:r>
        <w:rPr>
          <w:spacing w:val="15"/>
        </w:rPr>
        <w:t xml:space="preserve"> </w:t>
      </w:r>
      <w:r>
        <w:rPr>
          <w:spacing w:val="-2"/>
        </w:rPr>
        <w:t>填报信息，若未修复则应填写处理措施和维修计划，维修计划不应超过招标人规定的故</w:t>
      </w:r>
      <w:r>
        <w:rPr>
          <w:spacing w:val="15"/>
        </w:rPr>
        <w:t xml:space="preserve"> </w:t>
      </w:r>
      <w:r>
        <w:rPr>
          <w:spacing w:val="-2"/>
        </w:rPr>
        <w:t>障限时修复标准。</w:t>
      </w:r>
    </w:p>
    <w:p w14:paraId="1A399E93">
      <w:pPr>
        <w:pStyle w:val="2"/>
        <w:spacing w:before="180" w:line="289" w:lineRule="auto"/>
        <w:ind w:left="20" w:right="71" w:firstLine="481"/>
      </w:pPr>
      <w:r>
        <w:rPr>
          <w:spacing w:val="-2"/>
        </w:rPr>
        <w:t>（7）对于自检故障，投标人应于每周一上午</w:t>
      </w:r>
      <w:r>
        <w:rPr>
          <w:spacing w:val="-32"/>
        </w:rPr>
        <w:t xml:space="preserve"> </w:t>
      </w:r>
      <w:r>
        <w:rPr>
          <w:spacing w:val="-2"/>
        </w:rPr>
        <w:t>9</w:t>
      </w:r>
      <w:r>
        <w:rPr>
          <w:spacing w:val="-38"/>
        </w:rPr>
        <w:t xml:space="preserve"> </w:t>
      </w:r>
      <w:r>
        <w:rPr>
          <w:spacing w:val="-2"/>
        </w:rPr>
        <w:t>点前将本周自检故障清单填报至信</w:t>
      </w:r>
      <w:r>
        <w:t xml:space="preserve"> </w:t>
      </w:r>
      <w:r>
        <w:rPr>
          <w:spacing w:val="-1"/>
        </w:rPr>
        <w:t>息化系统，并参照招标人规定的故障限时修复标准制定维修计划一并填报。</w:t>
      </w:r>
    </w:p>
    <w:p w14:paraId="216F31CC">
      <w:pPr>
        <w:pStyle w:val="2"/>
        <w:spacing w:before="184" w:line="312" w:lineRule="auto"/>
        <w:ind w:left="8" w:firstLine="493"/>
      </w:pPr>
      <w:r>
        <w:rPr>
          <w:spacing w:val="-1"/>
        </w:rPr>
        <w:t>（8）当故障影响程度达到公司应急预案、中心现场处置方案启动条件时，招标人</w:t>
      </w:r>
      <w:r>
        <w:rPr>
          <w:spacing w:val="14"/>
        </w:rPr>
        <w:t xml:space="preserve"> </w:t>
      </w:r>
      <w:r>
        <w:rPr>
          <w:spacing w:val="-1"/>
        </w:rPr>
        <w:t>将启动应急预案。投标人维修抢险人员到场</w:t>
      </w:r>
      <w:r>
        <w:rPr>
          <w:spacing w:val="-2"/>
        </w:rPr>
        <w:t>后在现场指挥处报到并向招标人中心生产调</w:t>
      </w:r>
      <w:r>
        <w:t xml:space="preserve"> </w:t>
      </w:r>
      <w:r>
        <w:rPr>
          <w:spacing w:val="-1"/>
        </w:rPr>
        <w:t>度回复到场，根据现场指挥安排开展抢险。</w:t>
      </w:r>
    </w:p>
    <w:p w14:paraId="73BE52B1">
      <w:pPr>
        <w:pStyle w:val="2"/>
        <w:spacing w:before="183" w:line="289" w:lineRule="auto"/>
        <w:ind w:left="22" w:firstLine="479"/>
      </w:pPr>
      <w:r>
        <w:rPr>
          <w:spacing w:val="-1"/>
        </w:rPr>
        <w:t>（9）招标人现场工区不具备信息化系统应用条件时，投标人现场维修人员接报故</w:t>
      </w:r>
      <w:r>
        <w:rPr>
          <w:spacing w:val="14"/>
        </w:rPr>
        <w:t xml:space="preserve"> </w:t>
      </w:r>
      <w:r>
        <w:rPr>
          <w:spacing w:val="-2"/>
        </w:rPr>
        <w:t>障或自检发现故障后，应及时填写招标人故障维修记录表，记录表填写内容与后续信息</w:t>
      </w:r>
    </w:p>
    <w:p w14:paraId="31ABB073">
      <w:pPr>
        <w:spacing w:line="289" w:lineRule="auto"/>
        <w:sectPr>
          <w:headerReference r:id="rId9" w:type="default"/>
          <w:footerReference r:id="rId10" w:type="default"/>
          <w:pgSz w:w="11907" w:h="16840"/>
          <w:pgMar w:top="1508" w:right="1246" w:bottom="1348" w:left="1588" w:header="793" w:footer="1185" w:gutter="0"/>
          <w:cols w:space="720" w:num="1"/>
        </w:sectPr>
      </w:pPr>
    </w:p>
    <w:p w14:paraId="41E6A8F5">
      <w:pPr>
        <w:pStyle w:val="2"/>
        <w:spacing w:before="36" w:line="219" w:lineRule="auto"/>
        <w:ind w:left="11"/>
      </w:pPr>
      <w:r>
        <w:rPr>
          <w:spacing w:val="-1"/>
        </w:rPr>
        <w:t>化系统的补录内容应一致。投标人负责建立故障记录表台账。</w:t>
      </w:r>
    </w:p>
    <w:p w14:paraId="14BF5B72">
      <w:pPr>
        <w:pStyle w:val="2"/>
        <w:spacing w:before="178" w:line="325" w:lineRule="auto"/>
        <w:ind w:left="8" w:right="181" w:firstLine="493"/>
      </w:pPr>
      <w:r>
        <w:rPr>
          <w:spacing w:val="-2"/>
        </w:rPr>
        <w:t>（10）投标人现场维修人员维修故障遇到困难，例如短时间接报多个故障、接报疑</w:t>
      </w:r>
      <w:r>
        <w:rPr>
          <w:spacing w:val="4"/>
        </w:rPr>
        <w:t xml:space="preserve"> </w:t>
      </w:r>
      <w:r>
        <w:rPr>
          <w:spacing w:val="-1"/>
        </w:rPr>
        <w:t>难故障时，投标人应立即做好维修人员调配</w:t>
      </w:r>
      <w:r>
        <w:rPr>
          <w:spacing w:val="-2"/>
        </w:rPr>
        <w:t>，优先响应群组多台设备同时故障、基础功</w:t>
      </w:r>
      <w:r>
        <w:t xml:space="preserve"> </w:t>
      </w:r>
      <w:r>
        <w:rPr>
          <w:spacing w:val="-1"/>
        </w:rPr>
        <w:t>能丧失、正线设备故障等影响更严重的故障</w:t>
      </w:r>
      <w:r>
        <w:rPr>
          <w:spacing w:val="-2"/>
        </w:rPr>
        <w:t>，并及时寻求上级、招标人、外单位支援，</w:t>
      </w:r>
      <w:r>
        <w:t xml:space="preserve"> </w:t>
      </w:r>
      <w:r>
        <w:rPr>
          <w:spacing w:val="-2"/>
        </w:rPr>
        <w:t>避免扩大影响。</w:t>
      </w:r>
    </w:p>
    <w:p w14:paraId="1A5B728C">
      <w:pPr>
        <w:pStyle w:val="2"/>
        <w:spacing w:before="181" w:line="289" w:lineRule="auto"/>
        <w:ind w:left="15" w:right="173" w:firstLine="485"/>
      </w:pPr>
      <w:r>
        <w:rPr>
          <w:spacing w:val="-2"/>
        </w:rPr>
        <w:t>（11）针对未修复故障，投标人要做好交接并采取安全防护措施，避免次生影响。</w:t>
      </w:r>
      <w:r>
        <w:rPr>
          <w:spacing w:val="12"/>
        </w:rPr>
        <w:t xml:space="preserve"> </w:t>
      </w:r>
      <w:r>
        <w:rPr>
          <w:spacing w:val="-1"/>
        </w:rPr>
        <w:t>并配合招标人向相关管理部门和属地管理部门正式报备。</w:t>
      </w:r>
    </w:p>
    <w:p w14:paraId="6B8629EF">
      <w:pPr>
        <w:pStyle w:val="2"/>
        <w:spacing w:before="182" w:line="289" w:lineRule="auto"/>
        <w:ind w:left="14" w:right="181" w:firstLine="486"/>
      </w:pPr>
      <w:r>
        <w:rPr>
          <w:spacing w:val="-2"/>
        </w:rPr>
        <w:t>（12）如投标人无法在要求时间内完成故障修复，则招标人有权进行自主维修或联</w:t>
      </w:r>
      <w:r>
        <w:rPr>
          <w:spacing w:val="4"/>
        </w:rPr>
        <w:t xml:space="preserve"> </w:t>
      </w:r>
      <w:r>
        <w:rPr>
          <w:spacing w:val="-1"/>
        </w:rPr>
        <w:t>系第三方进行故障修复工作，在过程中产生的全部费用由投标人承担。</w:t>
      </w:r>
    </w:p>
    <w:p w14:paraId="016D19F9">
      <w:pPr>
        <w:pStyle w:val="2"/>
        <w:spacing w:before="183" w:line="289" w:lineRule="auto"/>
        <w:ind w:left="11" w:right="181" w:firstLine="490"/>
      </w:pPr>
      <w:r>
        <w:rPr>
          <w:spacing w:val="-2"/>
        </w:rPr>
        <w:t>（13）投标人须对所管辖的设备系统进行所有故障处理。当设备发生异常时，协助</w:t>
      </w:r>
      <w:r>
        <w:rPr>
          <w:spacing w:val="4"/>
        </w:rPr>
        <w:t xml:space="preserve"> </w:t>
      </w:r>
      <w:r>
        <w:rPr>
          <w:spacing w:val="-1"/>
        </w:rPr>
        <w:t>招标人开展保证正常运营秩序的相关事宜。</w:t>
      </w:r>
    </w:p>
    <w:p w14:paraId="54076BFD">
      <w:pPr>
        <w:pStyle w:val="2"/>
        <w:spacing w:before="183" w:line="312" w:lineRule="auto"/>
        <w:ind w:left="18" w:right="181" w:firstLine="483"/>
      </w:pPr>
      <w:r>
        <w:rPr>
          <w:spacing w:val="-2"/>
        </w:rPr>
        <w:t>（14）投标人故障处理工作应彻底，应避免同一故障短时间内重复出现，也应避免</w:t>
      </w:r>
      <w:r>
        <w:rPr>
          <w:spacing w:val="4"/>
        </w:rPr>
        <w:t xml:space="preserve"> </w:t>
      </w:r>
      <w:r>
        <w:rPr>
          <w:spacing w:val="-3"/>
        </w:rPr>
        <w:t>因处理故障而导致其它部件或系统故障。同一故障在</w:t>
      </w:r>
      <w:r>
        <w:rPr>
          <w:spacing w:val="-23"/>
        </w:rPr>
        <w:t xml:space="preserve"> </w:t>
      </w:r>
      <w:r>
        <w:rPr>
          <w:spacing w:val="-3"/>
        </w:rPr>
        <w:t>1</w:t>
      </w:r>
      <w:r>
        <w:rPr>
          <w:spacing w:val="-50"/>
        </w:rPr>
        <w:t xml:space="preserve"> </w:t>
      </w:r>
      <w:r>
        <w:rPr>
          <w:spacing w:val="-3"/>
        </w:rPr>
        <w:t>个月内重复发生，若存在投标人</w:t>
      </w:r>
      <w:r>
        <w:t xml:space="preserve"> </w:t>
      </w:r>
      <w:r>
        <w:rPr>
          <w:spacing w:val="-2"/>
        </w:rPr>
        <w:t>责任原因，招标人有权提出考核。</w:t>
      </w:r>
    </w:p>
    <w:p w14:paraId="37617C9C">
      <w:pPr>
        <w:pStyle w:val="2"/>
        <w:spacing w:before="181" w:line="331" w:lineRule="auto"/>
        <w:ind w:left="8" w:right="120" w:firstLine="493"/>
      </w:pPr>
      <w:r>
        <w:rPr>
          <w:spacing w:val="-2"/>
        </w:rPr>
        <w:t>（15）投标人负责对故障的备件进行深度维修，对于无法进行维修的部件须经招标</w:t>
      </w:r>
      <w:r>
        <w:rPr>
          <w:spacing w:val="4"/>
        </w:rPr>
        <w:t xml:space="preserve"> </w:t>
      </w:r>
      <w:r>
        <w:rPr>
          <w:spacing w:val="-6"/>
        </w:rPr>
        <w:t>人进行鉴定，若招标人鉴定可进行再次维修，投标人须在招标人规定时间内无条件修复，</w:t>
      </w:r>
      <w:r>
        <w:t xml:space="preserve"> </w:t>
      </w:r>
      <w:r>
        <w:rPr>
          <w:spacing w:val="-1"/>
        </w:rPr>
        <w:t>如不能在规定时间内修复，招标人将按照考</w:t>
      </w:r>
      <w:r>
        <w:rPr>
          <w:spacing w:val="-2"/>
        </w:rPr>
        <w:t>核细则对投标人进行相应考核。修复的备件</w:t>
      </w:r>
      <w:r>
        <w:t xml:space="preserve"> </w:t>
      </w:r>
      <w:r>
        <w:rPr>
          <w:spacing w:val="-1"/>
        </w:rPr>
        <w:t>将作为循环备品备件，按照招标人物资管理</w:t>
      </w:r>
      <w:r>
        <w:rPr>
          <w:spacing w:val="-2"/>
        </w:rPr>
        <w:t>的相关要求进行流转。投标人负责对故障部</w:t>
      </w:r>
      <w:r>
        <w:t xml:space="preserve"> </w:t>
      </w:r>
      <w:r>
        <w:rPr>
          <w:spacing w:val="-1"/>
        </w:rPr>
        <w:t>件损坏原因进行分析，并提出改善方案或预防措施。</w:t>
      </w:r>
    </w:p>
    <w:p w14:paraId="1FE802C8">
      <w:pPr>
        <w:pStyle w:val="2"/>
        <w:spacing w:before="182" w:line="290" w:lineRule="auto"/>
        <w:ind w:left="13" w:firstLine="488"/>
      </w:pPr>
      <w:r>
        <w:rPr>
          <w:spacing w:val="-5"/>
        </w:rPr>
        <w:t>（16）若出现体积较大元器件故障需整体更换（如站台门玻璃破碎或控</w:t>
      </w:r>
      <w:r>
        <w:rPr>
          <w:spacing w:val="-6"/>
        </w:rPr>
        <w:t>制柜烧毁等</w:t>
      </w:r>
      <w:r>
        <w:rPr>
          <w:spacing w:val="-53"/>
          <w:w w:val="84"/>
        </w:rPr>
        <w:t>），</w:t>
      </w:r>
      <w:r>
        <w:rPr>
          <w:spacing w:val="4"/>
        </w:rPr>
        <w:t xml:space="preserve"> </w:t>
      </w:r>
      <w:r>
        <w:rPr>
          <w:spacing w:val="-1"/>
        </w:rPr>
        <w:t>投标人应免费负责从招标人指定地点搬运至故障地点。</w:t>
      </w:r>
    </w:p>
    <w:p w14:paraId="6E52C9F9">
      <w:pPr>
        <w:pStyle w:val="2"/>
        <w:spacing w:before="181" w:line="219" w:lineRule="auto"/>
        <w:ind w:left="14"/>
      </w:pPr>
      <w:r>
        <w:rPr>
          <w:b/>
          <w:bCs/>
          <w:spacing w:val="-5"/>
        </w:rPr>
        <w:t>3.2.3</w:t>
      </w:r>
      <w:r>
        <w:rPr>
          <w:spacing w:val="-49"/>
        </w:rPr>
        <w:t xml:space="preserve"> </w:t>
      </w:r>
      <w:r>
        <w:rPr>
          <w:b/>
          <w:bCs/>
          <w:spacing w:val="-5"/>
        </w:rPr>
        <w:t>故障分析</w:t>
      </w:r>
    </w:p>
    <w:p w14:paraId="0C271298">
      <w:pPr>
        <w:pStyle w:val="2"/>
        <w:spacing w:before="183" w:line="288" w:lineRule="auto"/>
        <w:ind w:left="12" w:right="184" w:firstLine="489"/>
      </w:pPr>
      <w:r>
        <w:rPr>
          <w:spacing w:val="1"/>
        </w:rPr>
        <w:t>（1）投标人应根据招标人要求对发生的重点故障进行深入分析，提出合理有效的</w:t>
      </w:r>
      <w:r>
        <w:rPr>
          <w:spacing w:val="11"/>
        </w:rPr>
        <w:t xml:space="preserve"> </w:t>
      </w:r>
      <w:r>
        <w:rPr>
          <w:spacing w:val="-2"/>
        </w:rPr>
        <w:t>预防措施，并于故障发生</w:t>
      </w:r>
      <w:r>
        <w:rPr>
          <w:spacing w:val="-30"/>
        </w:rPr>
        <w:t xml:space="preserve"> </w:t>
      </w:r>
      <w:r>
        <w:rPr>
          <w:spacing w:val="-2"/>
        </w:rPr>
        <w:t>3</w:t>
      </w:r>
      <w:r>
        <w:rPr>
          <w:spacing w:val="-51"/>
        </w:rPr>
        <w:t xml:space="preserve"> </w:t>
      </w:r>
      <w:r>
        <w:rPr>
          <w:spacing w:val="-2"/>
        </w:rPr>
        <w:t>个工作日内提交故障分析报告。</w:t>
      </w:r>
    </w:p>
    <w:p w14:paraId="4515D9B9">
      <w:pPr>
        <w:pStyle w:val="2"/>
        <w:spacing w:before="184" w:line="289" w:lineRule="auto"/>
        <w:ind w:left="12" w:right="184" w:firstLine="489"/>
      </w:pPr>
      <w:r>
        <w:rPr>
          <w:spacing w:val="1"/>
        </w:rPr>
        <w:t>（2）投标人应针对重复发生的或其他典型的故障及时编制故障查找手册，交招标</w:t>
      </w:r>
      <w:r>
        <w:rPr>
          <w:spacing w:val="11"/>
        </w:rPr>
        <w:t xml:space="preserve"> </w:t>
      </w:r>
      <w:r>
        <w:t>人审核后组织对作业人员进行培训后实施。应具</w:t>
      </w:r>
      <w:r>
        <w:rPr>
          <w:spacing w:val="-1"/>
        </w:rPr>
        <w:t>备独立解决类似故障的能力。</w:t>
      </w:r>
    </w:p>
    <w:p w14:paraId="7540C3A3">
      <w:pPr>
        <w:pStyle w:val="2"/>
        <w:spacing w:before="183" w:line="288" w:lineRule="auto"/>
        <w:ind w:left="10" w:right="184" w:firstLine="491"/>
      </w:pPr>
      <w:r>
        <w:rPr>
          <w:spacing w:val="1"/>
        </w:rPr>
        <w:t>（3）投标人承诺应根据设备故障质量分析结果，执行相应的预防措施，并对预防</w:t>
      </w:r>
      <w:r>
        <w:rPr>
          <w:spacing w:val="11"/>
        </w:rPr>
        <w:t xml:space="preserve"> </w:t>
      </w:r>
      <w:r>
        <w:rPr>
          <w:spacing w:val="-1"/>
        </w:rPr>
        <w:t>措施的效果进行跟踪评价，投标人承诺不增加任何费用。</w:t>
      </w:r>
    </w:p>
    <w:p w14:paraId="4CABF7AB">
      <w:pPr>
        <w:pStyle w:val="2"/>
        <w:spacing w:before="185" w:line="219" w:lineRule="auto"/>
        <w:ind w:left="501"/>
      </w:pPr>
      <w:r>
        <w:rPr>
          <w:spacing w:val="1"/>
        </w:rPr>
        <w:t>（4）投标人对招标人提出的每日行车、生产、运营事件应进行详细的分析并准时</w:t>
      </w:r>
    </w:p>
    <w:p w14:paraId="52C2AD45">
      <w:pPr>
        <w:spacing w:line="219" w:lineRule="auto"/>
        <w:sectPr>
          <w:headerReference r:id="rId11" w:type="default"/>
          <w:footerReference r:id="rId12" w:type="default"/>
          <w:pgSz w:w="11907" w:h="16840"/>
          <w:pgMar w:top="1508" w:right="1064" w:bottom="1348" w:left="1588" w:header="793" w:footer="1185" w:gutter="0"/>
          <w:cols w:space="720" w:num="1"/>
        </w:sectPr>
      </w:pPr>
    </w:p>
    <w:p w14:paraId="67ED5151">
      <w:pPr>
        <w:pStyle w:val="2"/>
        <w:spacing w:before="36" w:line="345" w:lineRule="auto"/>
        <w:ind w:left="12" w:right="2" w:hanging="1"/>
      </w:pPr>
      <w:r>
        <w:rPr>
          <w:spacing w:val="-2"/>
        </w:rPr>
        <w:t>提交招标人审核。经招标人核实，发现迟报、漏报、瞒报、分析不到位等情况均计入考</w:t>
      </w:r>
      <w:r>
        <w:rPr>
          <w:spacing w:val="14"/>
        </w:rPr>
        <w:t xml:space="preserve"> </w:t>
      </w:r>
      <w:r>
        <w:rPr>
          <w:spacing w:val="-7"/>
        </w:rPr>
        <w:t>核。</w:t>
      </w:r>
    </w:p>
    <w:p w14:paraId="19F07060">
      <w:pPr>
        <w:pStyle w:val="2"/>
        <w:spacing w:before="35" w:line="289" w:lineRule="auto"/>
        <w:ind w:left="11" w:right="71" w:firstLine="490"/>
      </w:pPr>
      <w:r>
        <w:rPr>
          <w:spacing w:val="-1"/>
        </w:rPr>
        <w:t>（5）投标人应根据设备维护和故障维修需求，根据招标人要求制定合理的交接班</w:t>
      </w:r>
      <w:r>
        <w:rPr>
          <w:spacing w:val="14"/>
        </w:rPr>
        <w:t xml:space="preserve"> </w:t>
      </w:r>
      <w:r>
        <w:t>制度及相关记录，确保交接班不得影响正常的巡检、值</w:t>
      </w:r>
      <w:r>
        <w:rPr>
          <w:spacing w:val="-1"/>
        </w:rPr>
        <w:t>守保障、故障维修等作业。</w:t>
      </w:r>
    </w:p>
    <w:p w14:paraId="7E488714">
      <w:r>
        <w:rPr>
          <w:spacing w:val="-3"/>
        </w:rPr>
        <w:t>（6）投标人应于每月</w:t>
      </w:r>
      <w:r>
        <w:rPr>
          <w:spacing w:val="-31"/>
        </w:rPr>
        <w:t xml:space="preserve"> </w:t>
      </w:r>
      <w:r>
        <w:rPr>
          <w:spacing w:val="-3"/>
        </w:rPr>
        <w:t>5 日前完成上月设备运行分析报告，报告内容涵盖设备故障</w:t>
      </w:r>
      <w:r>
        <w:t xml:space="preserve"> </w:t>
      </w:r>
      <w:r>
        <w:rPr>
          <w:spacing w:val="-1"/>
        </w:rPr>
        <w:t>次数、故障趋势对比分析、设备可靠度、主</w:t>
      </w:r>
      <w:r>
        <w:rPr>
          <w:spacing w:val="-2"/>
        </w:rPr>
        <w:t>要故障事件原因、处理过程、整改措施、下</w:t>
      </w:r>
      <w:r>
        <w:t xml:space="preserve"> </w:t>
      </w:r>
      <w:r>
        <w:rPr>
          <w:spacing w:val="-2"/>
        </w:rPr>
        <w:t>一阶段设备保障安排等；针对设备故障引起列车</w:t>
      </w:r>
      <w:r>
        <w:rPr>
          <w:spacing w:val="-46"/>
        </w:rPr>
        <w:t xml:space="preserve"> </w:t>
      </w:r>
      <w:r>
        <w:rPr>
          <w:spacing w:val="-2"/>
        </w:rPr>
        <w:t>5</w:t>
      </w:r>
      <w:r>
        <w:rPr>
          <w:spacing w:val="-48"/>
        </w:rPr>
        <w:t xml:space="preserve"> </w:t>
      </w:r>
      <w:r>
        <w:rPr>
          <w:spacing w:val="-2"/>
        </w:rPr>
        <w:t>分钟晚点以上事件，</w:t>
      </w:r>
      <w:r>
        <w:rPr>
          <w:spacing w:val="-3"/>
        </w:rPr>
        <w:t>应编制专项分析</w:t>
      </w:r>
      <w:r>
        <w:t xml:space="preserve"> </w:t>
      </w:r>
      <w:r>
        <w:rPr>
          <w:spacing w:val="-2"/>
        </w:rPr>
        <w:t>报告，于事件发生</w:t>
      </w:r>
      <w:r>
        <w:rPr>
          <w:spacing w:val="-38"/>
        </w:rPr>
        <w:t xml:space="preserve"> </w:t>
      </w:r>
      <w:r>
        <w:rPr>
          <w:spacing w:val="-2"/>
        </w:rPr>
        <w:t>3</w:t>
      </w:r>
      <w:r>
        <w:rPr>
          <w:spacing w:val="-51"/>
        </w:rPr>
        <w:t xml:space="preserve"> </w:t>
      </w:r>
      <w:r>
        <w:rPr>
          <w:spacing w:val="-2"/>
        </w:rPr>
        <w:t>个自然日内提交招标人。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0FF8">
    <w:pPr>
      <w:spacing w:line="176" w:lineRule="auto"/>
      <w:ind w:left="45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3A42">
    <w:pPr>
      <w:spacing w:line="176" w:lineRule="auto"/>
      <w:ind w:left="45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FF588">
    <w:pPr>
      <w:spacing w:line="176" w:lineRule="auto"/>
      <w:ind w:left="45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E1D59">
    <w:pPr>
      <w:spacing w:line="176" w:lineRule="auto"/>
      <w:ind w:left="45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2C761">
    <w:pPr>
      <w:pStyle w:val="2"/>
      <w:spacing w:line="627" w:lineRule="exact"/>
      <w:ind w:left="103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1008380</wp:posOffset>
              </wp:positionH>
              <wp:positionV relativeFrom="page">
                <wp:posOffset>948690</wp:posOffset>
              </wp:positionV>
              <wp:extent cx="5761355" cy="9525"/>
              <wp:effectExtent l="0" t="0" r="0" b="0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4pt;margin-top:74.7pt;height:0.75pt;width:453.65pt;mso-position-horizontal-relative:page;mso-position-vertical-relative:page;z-index:251660288;mso-width-relative:page;mso-height-relative:page;" fillcolor="#000000" filled="t" stroked="f" coordsize="9072,15" o:allowincell="f" o:gfxdata="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CWogtkAAAAMAQAADwAAAAAAAAAB&#10;ACAAAAAiAAAAZHJzL2Rvd25yZXYueG1sUEsBAhQAFAAAAAgAh07iQJ7eVtoPAgAAewQAAA4AAAAA&#10;AAAAAQAgAAAAKAEAAGRycy9lMm9Eb2MueG1sUEsFBgAAAAAGAAYAWQEAAKkFAAAAAA==&#10;" path="m0,0l9072,0,9072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rPr>
        <w:position w:val="-7"/>
        <w:sz w:val="20"/>
        <w:szCs w:val="20"/>
      </w:rPr>
      <w:drawing>
        <wp:inline distT="0" distB="0" distL="0" distR="0">
          <wp:extent cx="668655" cy="349250"/>
          <wp:effectExtent l="0" t="0" r="4445" b="6350"/>
          <wp:docPr id="3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036" cy="349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6"/>
        <w:position w:val="-8"/>
        <w:sz w:val="20"/>
        <w:szCs w:val="20"/>
      </w:rPr>
      <w:t xml:space="preserve">招标文件                                              </w:t>
    </w:r>
    <w:r>
      <w:rPr>
        <w:spacing w:val="5"/>
        <w:position w:val="-8"/>
        <w:sz w:val="20"/>
        <w:szCs w:val="20"/>
      </w:rPr>
      <w:t xml:space="preserve">       用户需求书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BF756">
    <w:pPr>
      <w:pStyle w:val="2"/>
      <w:spacing w:line="627" w:lineRule="exact"/>
      <w:ind w:left="103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1008380</wp:posOffset>
              </wp:positionH>
              <wp:positionV relativeFrom="page">
                <wp:posOffset>948690</wp:posOffset>
              </wp:positionV>
              <wp:extent cx="5761355" cy="9525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4pt;margin-top:74.7pt;height:0.75pt;width:453.65pt;mso-position-horizontal-relative:page;mso-position-vertical-relative:page;z-index:251661312;mso-width-relative:page;mso-height-relative:page;" fillcolor="#000000" filled="t" stroked="f" coordsize="9072,15" o:allowincell="f" o:gfxdata="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JaiC2QAAAAwBAAAPAAAAAAAA&#10;AAEAIAAAACIAAABkcnMvZG93bnJldi54bWxQSwECFAAUAAAACACHTuJAtQghNhECAAB7BAAADgAA&#10;AAAAAAABACAAAAAoAQAAZHJzL2Uyb0RvYy54bWxQSwUGAAAAAAYABgBZAQAAqwUAAAAA&#10;" path="m0,0l9072,0,9072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rPr>
        <w:position w:val="-7"/>
        <w:sz w:val="20"/>
        <w:szCs w:val="20"/>
      </w:rPr>
      <w:drawing>
        <wp:inline distT="0" distB="0" distL="0" distR="0">
          <wp:extent cx="668655" cy="349250"/>
          <wp:effectExtent l="0" t="0" r="4445" b="635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036" cy="349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6"/>
        <w:position w:val="-8"/>
        <w:sz w:val="20"/>
        <w:szCs w:val="20"/>
      </w:rPr>
      <w:t xml:space="preserve">招标文件                                              </w:t>
    </w:r>
    <w:r>
      <w:rPr>
        <w:spacing w:val="5"/>
        <w:position w:val="-8"/>
        <w:sz w:val="20"/>
        <w:szCs w:val="20"/>
      </w:rPr>
      <w:t xml:space="preserve">       用户需求书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192EE">
    <w:pPr>
      <w:pStyle w:val="2"/>
      <w:spacing w:line="627" w:lineRule="exact"/>
      <w:ind w:left="103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1008380</wp:posOffset>
              </wp:positionH>
              <wp:positionV relativeFrom="page">
                <wp:posOffset>948690</wp:posOffset>
              </wp:positionV>
              <wp:extent cx="5761355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4pt;margin-top:74.7pt;height:0.75pt;width:453.65pt;mso-position-horizontal-relative:page;mso-position-vertical-relative:page;z-index:251659264;mso-width-relative:page;mso-height-relative:page;" fillcolor="#000000" filled="t" stroked="f" coordsize="9072,15" o:allowincell="f" o:gfxdata="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CWogtkAAAAMAQAADwAAAAAA&#10;AAABACAAAAAiAAAAZHJzL2Rvd25yZXYueG1sUEsBAhQAFAAAAAgAh07iQKy6820SAgAAewQAAA4A&#10;AAAAAAAAAQAgAAAAKAEAAGRycy9lMm9Eb2MueG1sUEsFBgAAAAAGAAYAWQEAAKwFAAAAAA==&#10;" path="m0,0l9072,0,9072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rPr>
        <w:position w:val="-7"/>
        <w:sz w:val="20"/>
        <w:szCs w:val="20"/>
      </w:rPr>
      <w:drawing>
        <wp:inline distT="0" distB="0" distL="0" distR="0">
          <wp:extent cx="668655" cy="349250"/>
          <wp:effectExtent l="0" t="0" r="4445" b="6350"/>
          <wp:docPr id="5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036" cy="349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6"/>
        <w:position w:val="-8"/>
        <w:sz w:val="20"/>
        <w:szCs w:val="20"/>
      </w:rPr>
      <w:t xml:space="preserve">招标文件                                              </w:t>
    </w:r>
    <w:r>
      <w:rPr>
        <w:spacing w:val="5"/>
        <w:position w:val="-8"/>
        <w:sz w:val="20"/>
        <w:szCs w:val="20"/>
      </w:rPr>
      <w:t xml:space="preserve">       用户需求书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9A6C">
    <w:pPr>
      <w:pStyle w:val="2"/>
      <w:spacing w:line="627" w:lineRule="exact"/>
      <w:ind w:left="103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1008380</wp:posOffset>
              </wp:positionH>
              <wp:positionV relativeFrom="page">
                <wp:posOffset>948690</wp:posOffset>
              </wp:positionV>
              <wp:extent cx="5761355" cy="9525"/>
              <wp:effectExtent l="0" t="0" r="0" b="0"/>
              <wp:wrapNone/>
              <wp:docPr id="6" name="任意多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4pt;margin-top:74.7pt;height:0.75pt;width:453.65pt;mso-position-horizontal-relative:page;mso-position-vertical-relative:page;z-index:251662336;mso-width-relative:page;mso-height-relative:page;" fillcolor="#000000" filled="t" stroked="f" coordsize="9072,15" o:allowincell="f" o:gfxdata="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JaiC2QAAAAwBAAAPAAAAAAAA&#10;AAEAIAAAACIAAABkcnMvZG93bnJldi54bWxQSwECFAAUAAAACACHTuJAcP01txECAAB7BAAADgAA&#10;AAAAAAABACAAAAAoAQAAZHJzL2Uyb0RvYy54bWxQSwUGAAAAAAYABgBZAQAAqwUAAAAA&#10;" path="m0,0l9072,0,9072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rPr>
        <w:position w:val="-7"/>
        <w:sz w:val="20"/>
        <w:szCs w:val="20"/>
      </w:rPr>
      <w:drawing>
        <wp:inline distT="0" distB="0" distL="0" distR="0">
          <wp:extent cx="668655" cy="349250"/>
          <wp:effectExtent l="0" t="0" r="4445" b="6350"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036" cy="349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6"/>
        <w:position w:val="-8"/>
        <w:sz w:val="20"/>
        <w:szCs w:val="20"/>
      </w:rPr>
      <w:t xml:space="preserve">招标文件                                              </w:t>
    </w:r>
    <w:r>
      <w:rPr>
        <w:spacing w:val="5"/>
        <w:position w:val="-8"/>
        <w:sz w:val="20"/>
        <w:szCs w:val="20"/>
      </w:rPr>
      <w:t xml:space="preserve">       用户需求书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ODcwM2ViODNjMDQyYTVkOWE5ZmZhZGI0NGRlOGIifQ=="/>
  </w:docVars>
  <w:rsids>
    <w:rsidRoot w:val="7AD13F86"/>
    <w:rsid w:val="7AD1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2024-10-18T09:39:00Z</dcterms:created>
  <dc:creator>8237403408</dc:creator>
  <cp:lastModifiedBy>8237403408</cp:lastModifiedBy>
  <dcterms:modified xsi:type="dcterms:W3CDTF">2024-10-18T09:40:07Z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5342C5FE55034CDDAD108DC4FCD7C6E3_11</vt:lpwstr>
  </property>
</Properties>
</file>